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44528" w14:textId="5B970B25" w:rsidR="00016AEC" w:rsidRPr="00927B78" w:rsidRDefault="00652541" w:rsidP="0017190B">
      <w:pPr>
        <w:rPr>
          <w:rFonts w:cstheme="minorHAnsi"/>
        </w:rPr>
      </w:pPr>
      <w:r w:rsidRPr="00927B78">
        <w:rPr>
          <w:rFonts w:cstheme="minorHAnsi"/>
        </w:rPr>
        <w:t>Prezydent Miasta Głogowa</w:t>
      </w:r>
    </w:p>
    <w:p w14:paraId="1D15822A" w14:textId="7A36408A" w:rsidR="004B6EC3" w:rsidRPr="00927B78" w:rsidRDefault="00A06635" w:rsidP="0017190B">
      <w:pPr>
        <w:rPr>
          <w:rFonts w:cstheme="minorHAnsi"/>
        </w:rPr>
      </w:pPr>
      <w:r w:rsidRPr="00927B78">
        <w:rPr>
          <w:rFonts w:cstheme="minorHAnsi"/>
        </w:rPr>
        <w:t>Głogów</w:t>
      </w:r>
      <w:r w:rsidR="003575DD" w:rsidRPr="00927B78">
        <w:rPr>
          <w:rFonts w:cstheme="minorHAnsi"/>
        </w:rPr>
        <w:t xml:space="preserve">, </w:t>
      </w:r>
      <w:r w:rsidR="00DD6EED">
        <w:rPr>
          <w:rFonts w:cstheme="minorHAnsi"/>
        </w:rPr>
        <w:t>27.07.</w:t>
      </w:r>
      <w:r w:rsidR="00927B78" w:rsidRPr="00927B78">
        <w:rPr>
          <w:rFonts w:cstheme="minorHAnsi"/>
        </w:rPr>
        <w:t>2026 r.</w:t>
      </w:r>
    </w:p>
    <w:p w14:paraId="1F73EEC0" w14:textId="1369FB24" w:rsidR="00D67DC3" w:rsidRPr="007C1845" w:rsidRDefault="00D67DC3" w:rsidP="00D67DC3">
      <w:pPr>
        <w:jc w:val="center"/>
        <w:rPr>
          <w:rFonts w:cstheme="minorHAnsi"/>
          <w:sz w:val="28"/>
          <w:szCs w:val="28"/>
        </w:rPr>
      </w:pPr>
      <w:r w:rsidRPr="007C1845">
        <w:rPr>
          <w:rFonts w:cstheme="minorHAnsi"/>
          <w:b/>
          <w:bCs/>
          <w:sz w:val="28"/>
          <w:szCs w:val="28"/>
        </w:rPr>
        <w:t>INFORMACJA</w:t>
      </w:r>
    </w:p>
    <w:p w14:paraId="3D9B0584" w14:textId="425FFC84" w:rsidR="00D67DC3" w:rsidRPr="007C1845" w:rsidRDefault="00D67DC3" w:rsidP="00D67DC3">
      <w:pPr>
        <w:jc w:val="center"/>
        <w:rPr>
          <w:rFonts w:cstheme="minorHAnsi"/>
          <w:sz w:val="28"/>
          <w:szCs w:val="28"/>
        </w:rPr>
      </w:pPr>
      <w:r w:rsidRPr="007C1845">
        <w:rPr>
          <w:rFonts w:cstheme="minorHAnsi"/>
          <w:b/>
          <w:bCs/>
          <w:sz w:val="28"/>
          <w:szCs w:val="28"/>
        </w:rPr>
        <w:t>o odstąpieniu od przeprowadzenia strategicznej oceny oddziaływania na środowisko dla projektu </w:t>
      </w:r>
      <w:r w:rsidR="00AC31C1" w:rsidRPr="007C1845">
        <w:rPr>
          <w:rFonts w:cstheme="minorHAnsi"/>
          <w:b/>
          <w:bCs/>
          <w:sz w:val="28"/>
          <w:szCs w:val="28"/>
        </w:rPr>
        <w:t>Miejskiego</w:t>
      </w:r>
      <w:r w:rsidRPr="007C1845">
        <w:rPr>
          <w:rFonts w:cstheme="minorHAnsi"/>
          <w:b/>
          <w:bCs/>
          <w:sz w:val="28"/>
          <w:szCs w:val="28"/>
        </w:rPr>
        <w:t xml:space="preserve"> Planu Adaptacji </w:t>
      </w:r>
      <w:r w:rsidR="00AC31C1" w:rsidRPr="007C1845">
        <w:rPr>
          <w:rFonts w:cstheme="minorHAnsi"/>
          <w:b/>
          <w:bCs/>
          <w:sz w:val="28"/>
          <w:szCs w:val="28"/>
        </w:rPr>
        <w:t xml:space="preserve">do zmian klimatu </w:t>
      </w:r>
      <w:r w:rsidRPr="007C1845">
        <w:rPr>
          <w:rFonts w:cstheme="minorHAnsi"/>
          <w:b/>
          <w:bCs/>
          <w:sz w:val="28"/>
          <w:szCs w:val="28"/>
        </w:rPr>
        <w:t xml:space="preserve">dla </w:t>
      </w:r>
      <w:r w:rsidR="00AC31C1" w:rsidRPr="007C1845">
        <w:rPr>
          <w:rFonts w:cstheme="minorHAnsi"/>
          <w:b/>
          <w:bCs/>
          <w:sz w:val="28"/>
          <w:szCs w:val="28"/>
        </w:rPr>
        <w:t>Miasta Głogów</w:t>
      </w:r>
      <w:r w:rsidRPr="007C1845">
        <w:rPr>
          <w:rFonts w:cstheme="minorHAnsi"/>
          <w:b/>
          <w:bCs/>
          <w:sz w:val="28"/>
          <w:szCs w:val="28"/>
        </w:rPr>
        <w:t> wraz z uzasadnieniem</w:t>
      </w:r>
    </w:p>
    <w:p w14:paraId="5C3241D9" w14:textId="1429ED12" w:rsidR="00D67DC3" w:rsidRPr="007C1845" w:rsidRDefault="00AC31C1" w:rsidP="00C810FB">
      <w:pPr>
        <w:spacing w:before="240"/>
        <w:jc w:val="both"/>
        <w:rPr>
          <w:rFonts w:cstheme="minorHAnsi"/>
          <w:sz w:val="22"/>
          <w:szCs w:val="22"/>
        </w:rPr>
      </w:pPr>
      <w:r w:rsidRPr="007C1845">
        <w:rPr>
          <w:rFonts w:cstheme="minorHAnsi"/>
          <w:sz w:val="22"/>
          <w:szCs w:val="22"/>
        </w:rPr>
        <w:t>Miasto Głogów</w:t>
      </w:r>
      <w:r w:rsidR="00D67DC3" w:rsidRPr="007C1845">
        <w:rPr>
          <w:rFonts w:cstheme="minorHAnsi"/>
          <w:sz w:val="22"/>
          <w:szCs w:val="22"/>
        </w:rPr>
        <w:t> przystąpił</w:t>
      </w:r>
      <w:r w:rsidRPr="007C1845">
        <w:rPr>
          <w:rFonts w:cstheme="minorHAnsi"/>
          <w:sz w:val="22"/>
          <w:szCs w:val="22"/>
        </w:rPr>
        <w:t>o</w:t>
      </w:r>
      <w:r w:rsidR="00D67DC3" w:rsidRPr="007C1845">
        <w:rPr>
          <w:rFonts w:cstheme="minorHAnsi"/>
          <w:sz w:val="22"/>
          <w:szCs w:val="22"/>
        </w:rPr>
        <w:t> do przygotowania projektu dokumentu pn. </w:t>
      </w:r>
      <w:r w:rsidRPr="007C1845">
        <w:rPr>
          <w:rFonts w:cstheme="minorHAnsi"/>
          <w:sz w:val="22"/>
          <w:szCs w:val="22"/>
        </w:rPr>
        <w:t>Miejski</w:t>
      </w:r>
      <w:r w:rsidR="000147E1" w:rsidRPr="007C1845">
        <w:rPr>
          <w:rFonts w:cstheme="minorHAnsi"/>
          <w:sz w:val="22"/>
          <w:szCs w:val="22"/>
        </w:rPr>
        <w:t> Plan Adaptacji do zmian klimatu dla </w:t>
      </w:r>
      <w:r w:rsidRPr="007C1845">
        <w:rPr>
          <w:rFonts w:cstheme="minorHAnsi"/>
          <w:sz w:val="22"/>
          <w:szCs w:val="22"/>
        </w:rPr>
        <w:t>Miasta Głogowa</w:t>
      </w:r>
      <w:r w:rsidR="000147E1" w:rsidRPr="007C1845">
        <w:rPr>
          <w:rFonts w:cstheme="minorHAnsi"/>
          <w:sz w:val="22"/>
          <w:szCs w:val="22"/>
        </w:rPr>
        <w:t xml:space="preserve"> (</w:t>
      </w:r>
      <w:r w:rsidRPr="007C1845">
        <w:rPr>
          <w:rFonts w:cstheme="minorHAnsi"/>
          <w:sz w:val="22"/>
          <w:szCs w:val="22"/>
        </w:rPr>
        <w:t>M</w:t>
      </w:r>
      <w:r w:rsidR="000147E1" w:rsidRPr="007C1845">
        <w:rPr>
          <w:rFonts w:cstheme="minorHAnsi"/>
          <w:sz w:val="22"/>
          <w:szCs w:val="22"/>
        </w:rPr>
        <w:t>PA).</w:t>
      </w:r>
    </w:p>
    <w:p w14:paraId="0F14FC46" w14:textId="77777777" w:rsidR="00D67DC3" w:rsidRPr="007C1845" w:rsidRDefault="00D67DC3" w:rsidP="00687509">
      <w:pPr>
        <w:spacing w:line="276" w:lineRule="auto"/>
        <w:jc w:val="both"/>
        <w:rPr>
          <w:rFonts w:cstheme="minorHAnsi"/>
          <w:sz w:val="22"/>
          <w:szCs w:val="22"/>
        </w:rPr>
      </w:pPr>
      <w:r w:rsidRPr="007C1845">
        <w:rPr>
          <w:rFonts w:cstheme="minorHAnsi"/>
          <w:sz w:val="22"/>
          <w:szCs w:val="22"/>
        </w:rPr>
        <w:t>W opracowaniu określone zostały kierunki działań adaptacyjnych obejmujące rozwój systemu błękitno-zielonej infrastruktury, poprawa jakości powietrza i wód powierzchniowych, zwiększenie retencji wód opadowych, przeciwdziałaniu suszy, przygotowanie miasta na wystąpienie ekstremalnych zjawisk pogodowych, jak również działania informacyjne i edukacyjne, podnoszące świadomość społeczeństwa w zakresie zmian klimatu. </w:t>
      </w:r>
    </w:p>
    <w:p w14:paraId="331EC61F" w14:textId="2AD2C0B8" w:rsidR="00D67DC3" w:rsidRPr="007C1845" w:rsidRDefault="00D67DC3" w:rsidP="00687509">
      <w:pPr>
        <w:spacing w:line="276" w:lineRule="auto"/>
        <w:jc w:val="both"/>
        <w:rPr>
          <w:rFonts w:cstheme="minorHAnsi"/>
          <w:sz w:val="22"/>
          <w:szCs w:val="22"/>
        </w:rPr>
      </w:pPr>
      <w:r w:rsidRPr="007C1845">
        <w:rPr>
          <w:rFonts w:cstheme="minorHAnsi"/>
          <w:sz w:val="22"/>
          <w:szCs w:val="22"/>
        </w:rPr>
        <w:t>Na podstawie art. 48 ustawy z dnia 3 października 2008 r. o udostępnianiu informacji o środowisku i jego ochronie, udziale społeczeństwa w ochronie środowiska oraz o ocenach oddziaływania na</w:t>
      </w:r>
      <w:r w:rsidR="00EF4B97" w:rsidRPr="007C1845">
        <w:rPr>
          <w:rFonts w:cstheme="minorHAnsi"/>
          <w:sz w:val="22"/>
          <w:szCs w:val="22"/>
        </w:rPr>
        <w:t> </w:t>
      </w:r>
      <w:r w:rsidRPr="007C1845">
        <w:rPr>
          <w:rFonts w:cstheme="minorHAnsi"/>
          <w:sz w:val="22"/>
          <w:szCs w:val="22"/>
        </w:rPr>
        <w:t>środowisko (t.j. Dz. U. z 2024 r. poz. 1112), </w:t>
      </w:r>
      <w:r w:rsidR="00AC31C1" w:rsidRPr="007C1845">
        <w:rPr>
          <w:rFonts w:cstheme="minorHAnsi"/>
          <w:sz w:val="22"/>
          <w:szCs w:val="22"/>
        </w:rPr>
        <w:t>Prezydent Głogowa wystąpił o uzgodnienie możliwości odstąpienia od przeprowadzenia strategicznej oceny oddziaływania na środowisko dla projektu dokumentu pn.: „Miejski Plan Adaptacji do zmian klimatu dla Miasta Głogowa”.</w:t>
      </w:r>
    </w:p>
    <w:p w14:paraId="3EA3720C" w14:textId="4EDF1995" w:rsidR="00D67DC3" w:rsidRPr="007C1845" w:rsidRDefault="00D67DC3" w:rsidP="00687509">
      <w:pPr>
        <w:spacing w:line="276" w:lineRule="auto"/>
        <w:jc w:val="both"/>
        <w:rPr>
          <w:rFonts w:cstheme="minorHAnsi"/>
          <w:sz w:val="22"/>
          <w:szCs w:val="22"/>
        </w:rPr>
      </w:pPr>
      <w:r w:rsidRPr="007C1845">
        <w:rPr>
          <w:rFonts w:cstheme="minorHAnsi"/>
          <w:sz w:val="22"/>
          <w:szCs w:val="22"/>
        </w:rPr>
        <w:t>Pisemne odpowiedzi dotycząc</w:t>
      </w:r>
      <w:r w:rsidR="00251B20" w:rsidRPr="007C1845">
        <w:rPr>
          <w:rFonts w:cstheme="minorHAnsi"/>
          <w:sz w:val="22"/>
          <w:szCs w:val="22"/>
        </w:rPr>
        <w:t>e</w:t>
      </w:r>
      <w:r w:rsidRPr="007C1845">
        <w:rPr>
          <w:rFonts w:cstheme="minorHAnsi"/>
          <w:sz w:val="22"/>
          <w:szCs w:val="22"/>
        </w:rPr>
        <w:t xml:space="preserve"> odstąpienia w powyższym zakresie zostały wydan</w:t>
      </w:r>
      <w:r w:rsidR="00251B20" w:rsidRPr="007C1845">
        <w:rPr>
          <w:rFonts w:cstheme="minorHAnsi"/>
          <w:sz w:val="22"/>
          <w:szCs w:val="22"/>
        </w:rPr>
        <w:t xml:space="preserve">e </w:t>
      </w:r>
      <w:r w:rsidRPr="007C1845">
        <w:rPr>
          <w:rFonts w:cstheme="minorHAnsi"/>
          <w:sz w:val="22"/>
          <w:szCs w:val="22"/>
        </w:rPr>
        <w:t>przez </w:t>
      </w:r>
      <w:r w:rsidR="009F09B6" w:rsidRPr="007C1845">
        <w:rPr>
          <w:rFonts w:cstheme="minorHAnsi"/>
          <w:sz w:val="22"/>
          <w:szCs w:val="22"/>
        </w:rPr>
        <w:t>Dolnośląskiego Państwowego Wojewódzkiego Inspektora Sanitarnego we Wrocławiu w dniu 03 lipca 2026 r.  (znak pisma: ZNS.9022.4.59.2026.MŚ</w:t>
      </w:r>
      <w:r w:rsidR="009F09B6">
        <w:rPr>
          <w:rFonts w:cstheme="minorHAnsi"/>
          <w:sz w:val="22"/>
          <w:szCs w:val="22"/>
        </w:rPr>
        <w:t>) oraz</w:t>
      </w:r>
      <w:r w:rsidR="009F09B6" w:rsidRPr="007C1845">
        <w:rPr>
          <w:rFonts w:cstheme="minorHAnsi"/>
          <w:sz w:val="22"/>
          <w:szCs w:val="22"/>
        </w:rPr>
        <w:t xml:space="preserve"> </w:t>
      </w:r>
      <w:r w:rsidR="00AC31C1" w:rsidRPr="007C1845">
        <w:rPr>
          <w:rFonts w:cstheme="minorHAnsi"/>
          <w:sz w:val="22"/>
          <w:szCs w:val="22"/>
        </w:rPr>
        <w:t>Regionalnego Dyrektora Ochrony Środowiska we Wrocławiu w dniu 21 lipca 2026 r. (znak pisma: WSI.411.2.84.2026.ER)</w:t>
      </w:r>
      <w:r w:rsidRPr="007C1845">
        <w:rPr>
          <w:rFonts w:cstheme="minorHAnsi"/>
          <w:sz w:val="22"/>
          <w:szCs w:val="22"/>
        </w:rPr>
        <w:t>. Pisemne stanowiska w</w:t>
      </w:r>
      <w:r w:rsidR="00AC31C1" w:rsidRPr="007C1845">
        <w:rPr>
          <w:rFonts w:cstheme="minorHAnsi"/>
          <w:sz w:val="22"/>
          <w:szCs w:val="22"/>
        </w:rPr>
        <w:t> </w:t>
      </w:r>
      <w:r w:rsidRPr="007C1845">
        <w:rPr>
          <w:rFonts w:cstheme="minorHAnsi"/>
          <w:sz w:val="22"/>
          <w:szCs w:val="22"/>
        </w:rPr>
        <w:t>sprawie odstąpienia stanowią załącznik</w:t>
      </w:r>
      <w:r w:rsidR="00251B20" w:rsidRPr="007C1845">
        <w:rPr>
          <w:rFonts w:cstheme="minorHAnsi"/>
          <w:sz w:val="22"/>
          <w:szCs w:val="22"/>
        </w:rPr>
        <w:t>i</w:t>
      </w:r>
      <w:r w:rsidRPr="007C1845">
        <w:rPr>
          <w:rFonts w:cstheme="minorHAnsi"/>
          <w:sz w:val="22"/>
          <w:szCs w:val="22"/>
        </w:rPr>
        <w:t xml:space="preserve"> do niniejszej informacji. </w:t>
      </w:r>
    </w:p>
    <w:p w14:paraId="1F5B0795" w14:textId="66194566" w:rsidR="00D67DC3" w:rsidRPr="007C1845" w:rsidRDefault="00D67DC3" w:rsidP="008B019B">
      <w:pPr>
        <w:spacing w:before="240" w:line="276" w:lineRule="auto"/>
        <w:jc w:val="center"/>
        <w:rPr>
          <w:rFonts w:cstheme="minorHAnsi"/>
          <w:sz w:val="22"/>
          <w:szCs w:val="22"/>
        </w:rPr>
      </w:pPr>
      <w:r w:rsidRPr="007C1845">
        <w:rPr>
          <w:rFonts w:cstheme="minorHAnsi"/>
          <w:b/>
          <w:bCs/>
          <w:sz w:val="22"/>
          <w:szCs w:val="22"/>
        </w:rPr>
        <w:t>UZASADNIENIE</w:t>
      </w:r>
    </w:p>
    <w:p w14:paraId="023EB513" w14:textId="0D0FFEBD" w:rsidR="00D67DC3" w:rsidRPr="007C1845" w:rsidRDefault="00D67DC3" w:rsidP="00687509">
      <w:pPr>
        <w:spacing w:line="276" w:lineRule="auto"/>
        <w:jc w:val="both"/>
        <w:rPr>
          <w:rFonts w:cstheme="minorHAnsi"/>
          <w:sz w:val="22"/>
          <w:szCs w:val="22"/>
        </w:rPr>
      </w:pPr>
      <w:r w:rsidRPr="007C1845">
        <w:rPr>
          <w:rFonts w:cstheme="minorHAnsi"/>
          <w:sz w:val="22"/>
          <w:szCs w:val="22"/>
        </w:rPr>
        <w:t xml:space="preserve">Zgodnie z art. 49 ustawy z dnia 3 października 2008 r. o udostępnianiu informacji o środowisku i jego ochronie, udziale społeczeństwa w ochronie środowiska oraz o ocenach oddziaływania na środowisko </w:t>
      </w:r>
      <w:r w:rsidR="008A20FE" w:rsidRPr="007C1845">
        <w:rPr>
          <w:rFonts w:cstheme="minorHAnsi"/>
          <w:sz w:val="22"/>
          <w:szCs w:val="22"/>
        </w:rPr>
        <w:t xml:space="preserve">(t.j. Dz. U. z 2024 r. poz. 1112) </w:t>
      </w:r>
      <w:r w:rsidRPr="007C1845">
        <w:rPr>
          <w:rFonts w:cstheme="minorHAnsi"/>
          <w:sz w:val="22"/>
          <w:szCs w:val="22"/>
        </w:rPr>
        <w:t>poniżej opisano uwarunkowania wynikające z ww. ustawy. </w:t>
      </w:r>
    </w:p>
    <w:p w14:paraId="3AB55A7E" w14:textId="09269B25" w:rsidR="00D67DC3" w:rsidRPr="007C1845" w:rsidRDefault="008A20FE" w:rsidP="00687509">
      <w:pPr>
        <w:spacing w:line="276" w:lineRule="auto"/>
        <w:jc w:val="both"/>
        <w:rPr>
          <w:rFonts w:cstheme="minorHAnsi"/>
          <w:sz w:val="22"/>
          <w:szCs w:val="22"/>
        </w:rPr>
      </w:pPr>
      <w:r w:rsidRPr="007C1845">
        <w:rPr>
          <w:rFonts w:cstheme="minorHAnsi"/>
          <w:sz w:val="22"/>
          <w:szCs w:val="22"/>
        </w:rPr>
        <w:t xml:space="preserve">Celem głównym </w:t>
      </w:r>
      <w:r w:rsidR="008F21C9" w:rsidRPr="007C1845">
        <w:rPr>
          <w:rFonts w:cstheme="minorHAnsi"/>
          <w:sz w:val="22"/>
          <w:szCs w:val="22"/>
        </w:rPr>
        <w:t>MPA</w:t>
      </w:r>
      <w:r w:rsidRPr="007C1845">
        <w:rPr>
          <w:rFonts w:cstheme="minorHAnsi"/>
          <w:sz w:val="22"/>
          <w:szCs w:val="22"/>
        </w:rPr>
        <w:t xml:space="preserve"> jest </w:t>
      </w:r>
      <w:r w:rsidR="00296116" w:rsidRPr="007C1845">
        <w:rPr>
          <w:rFonts w:cstheme="minorHAnsi"/>
          <w:sz w:val="22"/>
          <w:szCs w:val="22"/>
        </w:rPr>
        <w:t>budowa odpornego na zmiany klimatu, ekologicznego miasta poprzez wspieranie świadomej i zaangażowanej społeczności działającej na rzecz błękitno-zielonej infrastruktury, oszczędnego gospodarowania wodą i energią oraz wdrażania innowacyjnych rozwiązań wspierających adaptację do zmian klimatu</w:t>
      </w:r>
      <w:r w:rsidR="00D67DC3" w:rsidRPr="007C1845">
        <w:rPr>
          <w:rFonts w:cstheme="minorHAnsi"/>
          <w:sz w:val="22"/>
          <w:szCs w:val="22"/>
        </w:rPr>
        <w:t>. </w:t>
      </w:r>
    </w:p>
    <w:p w14:paraId="5A5D5D47" w14:textId="4D598123" w:rsidR="00D67DC3" w:rsidRPr="007C1845" w:rsidRDefault="008A20FE" w:rsidP="00687509">
      <w:pPr>
        <w:spacing w:line="276" w:lineRule="auto"/>
        <w:jc w:val="both"/>
        <w:rPr>
          <w:rFonts w:cstheme="minorHAnsi"/>
          <w:sz w:val="22"/>
          <w:szCs w:val="22"/>
        </w:rPr>
      </w:pPr>
      <w:r w:rsidRPr="007C1845">
        <w:rPr>
          <w:rFonts w:cstheme="minorHAnsi"/>
          <w:sz w:val="22"/>
          <w:szCs w:val="22"/>
        </w:rPr>
        <w:t>Dodatkowo, dokument pozostaje w spójności z krajowymi i europejskimi strategiami adaptacji do zmian klimatu, w tym z Krajowym Planem Adaptacji do zmian klimatu do roku 2020 z perspektywą do 2030 roku, Strategią na rzecz Odpowiedzialnego Rozwoju oraz Koncepcją Rozwoju Kraju 2050</w:t>
      </w:r>
      <w:r w:rsidR="00D67DC3" w:rsidRPr="007C1845">
        <w:rPr>
          <w:rFonts w:cstheme="minorHAnsi"/>
          <w:sz w:val="22"/>
          <w:szCs w:val="22"/>
        </w:rPr>
        <w:t>. </w:t>
      </w:r>
    </w:p>
    <w:p w14:paraId="0761BEB0" w14:textId="0FE46EDD" w:rsidR="00D67DC3" w:rsidRPr="007C1845" w:rsidRDefault="008A20FE" w:rsidP="00687509">
      <w:pPr>
        <w:numPr>
          <w:ilvl w:val="0"/>
          <w:numId w:val="1"/>
        </w:numPr>
        <w:spacing w:line="276" w:lineRule="auto"/>
        <w:jc w:val="both"/>
        <w:rPr>
          <w:rFonts w:cstheme="minorHAnsi"/>
          <w:sz w:val="22"/>
          <w:szCs w:val="22"/>
        </w:rPr>
      </w:pPr>
      <w:r w:rsidRPr="007C1845">
        <w:rPr>
          <w:rFonts w:cstheme="minorHAnsi"/>
          <w:b/>
          <w:bCs/>
          <w:sz w:val="22"/>
          <w:szCs w:val="22"/>
        </w:rPr>
        <w:t>Charakter działań przewidzianych w dokumencie „</w:t>
      </w:r>
      <w:r w:rsidR="00296116" w:rsidRPr="007C1845">
        <w:rPr>
          <w:rFonts w:cstheme="minorHAnsi"/>
          <w:b/>
          <w:bCs/>
          <w:sz w:val="22"/>
          <w:szCs w:val="22"/>
        </w:rPr>
        <w:t>Miejski Plan Adaptacji do zmian klimatu dla Miasta Głogowa</w:t>
      </w:r>
      <w:r w:rsidRPr="007C1845">
        <w:rPr>
          <w:rFonts w:cstheme="minorHAnsi"/>
          <w:b/>
          <w:bCs/>
          <w:sz w:val="22"/>
          <w:szCs w:val="22"/>
        </w:rPr>
        <w:t>” (</w:t>
      </w:r>
      <w:r w:rsidR="00296116" w:rsidRPr="007C1845">
        <w:rPr>
          <w:rFonts w:cstheme="minorHAnsi"/>
          <w:b/>
          <w:bCs/>
          <w:sz w:val="22"/>
          <w:szCs w:val="22"/>
        </w:rPr>
        <w:t>M</w:t>
      </w:r>
      <w:r w:rsidRPr="007C1845">
        <w:rPr>
          <w:rFonts w:cstheme="minorHAnsi"/>
          <w:b/>
          <w:bCs/>
          <w:sz w:val="22"/>
          <w:szCs w:val="22"/>
        </w:rPr>
        <w:t xml:space="preserve">PA, Plan) </w:t>
      </w:r>
    </w:p>
    <w:p w14:paraId="097920A7" w14:textId="77777777" w:rsidR="00296116" w:rsidRPr="007C1845" w:rsidRDefault="00296116" w:rsidP="00296116">
      <w:pPr>
        <w:spacing w:line="276" w:lineRule="auto"/>
        <w:jc w:val="both"/>
        <w:rPr>
          <w:rFonts w:cstheme="minorHAnsi"/>
          <w:sz w:val="22"/>
          <w:szCs w:val="22"/>
        </w:rPr>
      </w:pPr>
      <w:r w:rsidRPr="007C1845">
        <w:rPr>
          <w:rFonts w:cstheme="minorHAnsi"/>
          <w:sz w:val="22"/>
          <w:szCs w:val="22"/>
        </w:rPr>
        <w:lastRenderedPageBreak/>
        <w:t xml:space="preserve">Głównym zadaniem projektu dokumentu jest przystosowanie miasta do zmiany klimatu, zwiększenie jego odporności na ekstremalne zjawiska klimatyczne oraz zwiększenie potencjału do podejmowania wyzwań w sytuacjach wystąpienia zagrożeń klimatycznych. </w:t>
      </w:r>
    </w:p>
    <w:p w14:paraId="06E6568D" w14:textId="77777777" w:rsidR="00296116" w:rsidRPr="007C1845" w:rsidRDefault="00296116" w:rsidP="00296116">
      <w:pPr>
        <w:spacing w:line="276" w:lineRule="auto"/>
        <w:jc w:val="both"/>
        <w:rPr>
          <w:rFonts w:cstheme="minorHAnsi"/>
          <w:sz w:val="22"/>
          <w:szCs w:val="22"/>
        </w:rPr>
      </w:pPr>
      <w:r w:rsidRPr="007C1845">
        <w:rPr>
          <w:rFonts w:cstheme="minorHAnsi"/>
          <w:sz w:val="22"/>
          <w:szCs w:val="22"/>
        </w:rPr>
        <w:t>Cele główne i cele szczegółowe MPA zostały ustalone na podstawie analizy dokumentów strategicznych oraz diagnozy przeprowadzonej wspólnie z Zespołem Miejskim. Celem głównym MPA jest zwiększenie bezpieczeństwa mieszkańców i infrastruktury Głogowa poprzez adaptację terenów zurbanizowanych do skutków zmian klimatu, rozwój systemów retencji, ograniczanie miejskiej wyspy ciepła oraz tworzenie zielono-błękitnych przestrzeni rekreacji i wypoczynku. Dodatkowo cel ten będzie realizowany przez następujące cele szczegółowe oraz działania adaptacyjne:</w:t>
      </w:r>
    </w:p>
    <w:p w14:paraId="4D931552" w14:textId="77777777" w:rsidR="00296116" w:rsidRPr="007C1845" w:rsidRDefault="00296116" w:rsidP="007012A9">
      <w:pPr>
        <w:numPr>
          <w:ilvl w:val="0"/>
          <w:numId w:val="10"/>
        </w:numPr>
        <w:spacing w:line="276" w:lineRule="auto"/>
        <w:jc w:val="both"/>
        <w:rPr>
          <w:rFonts w:cstheme="minorHAnsi"/>
          <w:sz w:val="22"/>
          <w:szCs w:val="22"/>
        </w:rPr>
      </w:pPr>
      <w:r w:rsidRPr="007C1845">
        <w:rPr>
          <w:rFonts w:cstheme="minorHAnsi"/>
          <w:sz w:val="22"/>
          <w:szCs w:val="22"/>
        </w:rPr>
        <w:t>Cel 1: Wprowadzenie działań adaptacyjnych do zmian klimatu na poziomie strategicznym oraz operacyjnym w polityce miejskiej.</w:t>
      </w:r>
    </w:p>
    <w:p w14:paraId="1EA5CA2D"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1.1.:  Ustanowienie Miejskiego Planu Adaptacji jako dokumentu strategicznego.</w:t>
      </w:r>
    </w:p>
    <w:p w14:paraId="5949DC97"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1.2.:  Integracja celów adaptacyjnych z dokumentami strategicznymi, planistycznymi i sektorowymi miasta.</w:t>
      </w:r>
    </w:p>
    <w:p w14:paraId="01A06832"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1.3.:  Systematyczne raportowanie, monitorowanie i aktualizacja Miejskiego Planu Adaptacji.</w:t>
      </w:r>
    </w:p>
    <w:p w14:paraId="01CA09C1" w14:textId="77777777" w:rsidR="00296116" w:rsidRPr="007C1845" w:rsidRDefault="00296116" w:rsidP="007012A9">
      <w:pPr>
        <w:numPr>
          <w:ilvl w:val="0"/>
          <w:numId w:val="10"/>
        </w:numPr>
        <w:spacing w:line="276" w:lineRule="auto"/>
        <w:jc w:val="both"/>
        <w:rPr>
          <w:rFonts w:cstheme="minorHAnsi"/>
          <w:sz w:val="22"/>
          <w:szCs w:val="22"/>
        </w:rPr>
      </w:pPr>
      <w:r w:rsidRPr="007C1845">
        <w:rPr>
          <w:rFonts w:cstheme="minorHAnsi"/>
          <w:sz w:val="22"/>
          <w:szCs w:val="22"/>
        </w:rPr>
        <w:t>Cel 2: Rozwój systemu retencji i zrównoważonej gospodarki wodnej w mieście.</w:t>
      </w:r>
    </w:p>
    <w:p w14:paraId="3EE4DE72"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2.1.:  Rozwój systemów lokalnej retencji wód opadowych z wykorzystaniem błękitno-zielonej infrastruktury.</w:t>
      </w:r>
    </w:p>
    <w:p w14:paraId="6D369CA1"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 xml:space="preserve">Działanie 2.2.:  Modernizacja i rozwój systemu odwodnienia miasta z wykorzystaniem retencji, ponownego wykorzystania wód opadowych oraz błękitno-zielonej infrastruktury. </w:t>
      </w:r>
    </w:p>
    <w:p w14:paraId="6323BC94"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2.3.: Rozwój systemów retencji wód opadowych na terenach prywatnych.</w:t>
      </w:r>
    </w:p>
    <w:p w14:paraId="6D066FC6"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2.4.: Ochrona i wykorzystanie naturalnych obszarów retencyjnych.</w:t>
      </w:r>
    </w:p>
    <w:p w14:paraId="2AFB025B" w14:textId="400332DE"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2.5.: Szkolenia i doradztwo dla mieszkańców i użytkowników terenów zieleni w zakresie ochrony gleb i gospodarowania wodą.</w:t>
      </w:r>
    </w:p>
    <w:p w14:paraId="6D7A819B" w14:textId="77777777" w:rsidR="00296116" w:rsidRPr="007C1845" w:rsidRDefault="00296116" w:rsidP="007012A9">
      <w:pPr>
        <w:numPr>
          <w:ilvl w:val="0"/>
          <w:numId w:val="10"/>
        </w:numPr>
        <w:spacing w:line="276" w:lineRule="auto"/>
        <w:jc w:val="both"/>
        <w:rPr>
          <w:rFonts w:cstheme="minorHAnsi"/>
          <w:sz w:val="22"/>
          <w:szCs w:val="22"/>
        </w:rPr>
      </w:pPr>
      <w:r w:rsidRPr="007C1845">
        <w:rPr>
          <w:rFonts w:cstheme="minorHAnsi"/>
          <w:sz w:val="22"/>
          <w:szCs w:val="22"/>
        </w:rPr>
        <w:t>Cel 3: Rozwój systemu zieleni miejskiej i ochrona bioróżnorodności.</w:t>
      </w:r>
    </w:p>
    <w:p w14:paraId="0FCB13EB" w14:textId="404AAEE0"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3.1.:  Opracowanie wytycznych dla kształtowania przestrzeni miejskiej z uwzględnieniem adaptacji do zmian klimatu.</w:t>
      </w:r>
    </w:p>
    <w:p w14:paraId="7CC7D48A"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3.2.:  Rozwój, rewaloryzacja i powiększanie zasobów zieleni miejskiej oraz terenów zadrzewionych.</w:t>
      </w:r>
    </w:p>
    <w:p w14:paraId="1931BEDA" w14:textId="4CF557C6"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3.3.:  Ochrona i rozwój korytarzy ekologicznych oraz terenów przyrodniczych w mieście.</w:t>
      </w:r>
    </w:p>
    <w:p w14:paraId="24736978" w14:textId="4184683D"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3.4.:  Zwiększanie komfortu termicznego i tworzenie stref wytchnienia w przestrzeni miejskiej.</w:t>
      </w:r>
    </w:p>
    <w:p w14:paraId="7AA1E3E0" w14:textId="77777777" w:rsidR="00296116" w:rsidRPr="007C1845" w:rsidRDefault="00296116" w:rsidP="007012A9">
      <w:pPr>
        <w:numPr>
          <w:ilvl w:val="0"/>
          <w:numId w:val="10"/>
        </w:numPr>
        <w:spacing w:line="276" w:lineRule="auto"/>
        <w:jc w:val="both"/>
        <w:rPr>
          <w:rFonts w:cstheme="minorHAnsi"/>
          <w:sz w:val="22"/>
          <w:szCs w:val="22"/>
        </w:rPr>
      </w:pPr>
      <w:r w:rsidRPr="007C1845">
        <w:rPr>
          <w:rFonts w:cstheme="minorHAnsi"/>
          <w:sz w:val="22"/>
          <w:szCs w:val="22"/>
        </w:rPr>
        <w:lastRenderedPageBreak/>
        <w:t>Cel 4: Ograniczenie emisji oraz wzmocnienie bezpieczeństwa klimatycznego miasta.</w:t>
      </w:r>
    </w:p>
    <w:p w14:paraId="2FB00CED"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4.1.:  Rewitalizacja i termomodernizacja budynków i poprawa jakości powietrza.</w:t>
      </w:r>
    </w:p>
    <w:p w14:paraId="0FECA004"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4.2.:  Rozwój infrastruktury wspierającej zrównoważony transport.</w:t>
      </w:r>
    </w:p>
    <w:p w14:paraId="03C36A9C"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4.3.:  Rozwój lokalnej energetyki odnawialnej i zwiększenie bezpieczeństwa energetycznego.</w:t>
      </w:r>
    </w:p>
    <w:p w14:paraId="7ADD9C23"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4.4.: Wzmacnianie systemu wczesnego ostrzegania i reagowania na zagrożenia klimatyczne wpływające na zdrowie.</w:t>
      </w:r>
    </w:p>
    <w:p w14:paraId="22BBF722"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4.5.: Rozwój systemów monitorowania i inteligentnego zarządzania środowiskiem.</w:t>
      </w:r>
    </w:p>
    <w:p w14:paraId="2004961D"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4.6.: Zielona i cyfrowa transformacja miasta.</w:t>
      </w:r>
    </w:p>
    <w:p w14:paraId="6AFFAA4D" w14:textId="7CC9DEB5" w:rsidR="00296116" w:rsidRPr="007C1845" w:rsidRDefault="00296116" w:rsidP="007012A9">
      <w:pPr>
        <w:numPr>
          <w:ilvl w:val="0"/>
          <w:numId w:val="10"/>
        </w:numPr>
        <w:spacing w:line="276" w:lineRule="auto"/>
        <w:jc w:val="both"/>
        <w:rPr>
          <w:rFonts w:cstheme="minorHAnsi"/>
          <w:sz w:val="22"/>
          <w:szCs w:val="22"/>
        </w:rPr>
      </w:pPr>
      <w:r w:rsidRPr="007C1845">
        <w:rPr>
          <w:rFonts w:cstheme="minorHAnsi"/>
          <w:sz w:val="22"/>
          <w:szCs w:val="22"/>
        </w:rPr>
        <w:t>Cel 5: Wzmocnienie świadomości klimatycznej mieszkańców oraz rozwój partycypacji społecznej w działaniach adaptacyjnych.</w:t>
      </w:r>
    </w:p>
    <w:p w14:paraId="6D354F05"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5.1.:  Program edukacji klimatycznej w placówkach edukacyjnych.</w:t>
      </w:r>
    </w:p>
    <w:p w14:paraId="3125672E" w14:textId="1170E904"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5.2.:  Rozwój programów edukacyjnych i systemów wsparcia dla mieszkańców w zakresie adaptacji do zmian klimatu.</w:t>
      </w:r>
    </w:p>
    <w:p w14:paraId="02F42D00"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5.3.: Wspieranie inicjatyw obywatelskich i działań lokalnych na rzecz środowiska.</w:t>
      </w:r>
    </w:p>
    <w:p w14:paraId="6C6F11F1"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5.4.: Rozwój kompetencji instytucjonalnych w zakresie adaptacji do zmian klimatu.</w:t>
      </w:r>
    </w:p>
    <w:p w14:paraId="7C104C8D" w14:textId="77777777" w:rsidR="00296116" w:rsidRPr="007C1845" w:rsidRDefault="00296116" w:rsidP="007012A9">
      <w:pPr>
        <w:numPr>
          <w:ilvl w:val="1"/>
          <w:numId w:val="10"/>
        </w:numPr>
        <w:spacing w:line="276" w:lineRule="auto"/>
        <w:jc w:val="both"/>
        <w:rPr>
          <w:rFonts w:cstheme="minorHAnsi"/>
          <w:sz w:val="22"/>
          <w:szCs w:val="22"/>
        </w:rPr>
      </w:pPr>
      <w:r w:rsidRPr="007C1845">
        <w:rPr>
          <w:rFonts w:cstheme="minorHAnsi"/>
          <w:sz w:val="22"/>
          <w:szCs w:val="22"/>
        </w:rPr>
        <w:t>Działanie 5.5.: Budowanie partnerstw na rzecz adaptacji do zmian klimatu.</w:t>
      </w:r>
    </w:p>
    <w:p w14:paraId="0ACE13A3" w14:textId="1855B3B0" w:rsidR="00687509" w:rsidRPr="007C1845" w:rsidRDefault="00296116" w:rsidP="007012A9">
      <w:pPr>
        <w:numPr>
          <w:ilvl w:val="1"/>
          <w:numId w:val="10"/>
        </w:numPr>
        <w:spacing w:line="276" w:lineRule="auto"/>
        <w:jc w:val="both"/>
        <w:rPr>
          <w:rFonts w:cstheme="minorHAnsi"/>
          <w:color w:val="000000"/>
          <w:sz w:val="22"/>
          <w:szCs w:val="22"/>
        </w:rPr>
      </w:pPr>
      <w:r w:rsidRPr="007C1845">
        <w:rPr>
          <w:rFonts w:cstheme="minorHAnsi"/>
          <w:sz w:val="22"/>
          <w:szCs w:val="22"/>
        </w:rPr>
        <w:t>Działanie 5.6.: Promowanie i wspieranie wdrażania zielonych technologii oraz innowacyjnych rozwiązań adaptacyjnych</w:t>
      </w:r>
      <w:r w:rsidR="00687509" w:rsidRPr="007C1845">
        <w:rPr>
          <w:rFonts w:cstheme="minorHAnsi"/>
          <w:color w:val="000000"/>
          <w:sz w:val="22"/>
          <w:szCs w:val="22"/>
        </w:rPr>
        <w:t>.</w:t>
      </w:r>
    </w:p>
    <w:p w14:paraId="220CBDCA" w14:textId="5DD9A108" w:rsidR="00CC123A" w:rsidRPr="007C1845" w:rsidRDefault="00CC123A" w:rsidP="007012A9">
      <w:pPr>
        <w:numPr>
          <w:ilvl w:val="0"/>
          <w:numId w:val="15"/>
        </w:numPr>
        <w:spacing w:line="276" w:lineRule="auto"/>
        <w:jc w:val="both"/>
        <w:rPr>
          <w:rFonts w:cstheme="minorHAnsi"/>
          <w:b/>
          <w:bCs/>
          <w:sz w:val="22"/>
          <w:szCs w:val="22"/>
        </w:rPr>
      </w:pPr>
      <w:r w:rsidRPr="007C1845">
        <w:rPr>
          <w:rFonts w:cstheme="minorHAnsi"/>
          <w:b/>
          <w:bCs/>
          <w:sz w:val="22"/>
          <w:szCs w:val="22"/>
        </w:rPr>
        <w:t>Stopień, w jakim dokument ustala ramy dla późniejszej realizacji przedsięwzięć, w odniesieniu do usytuowania, rodzaju i skali tych przedsięwzięć</w:t>
      </w:r>
    </w:p>
    <w:p w14:paraId="3D9DBAE2" w14:textId="606AEF3C" w:rsidR="00CC123A" w:rsidRPr="007C1845" w:rsidRDefault="00CC123A" w:rsidP="00CC123A">
      <w:pPr>
        <w:spacing w:line="276" w:lineRule="auto"/>
        <w:jc w:val="both"/>
        <w:rPr>
          <w:rFonts w:cstheme="minorHAnsi"/>
          <w:sz w:val="22"/>
          <w:szCs w:val="22"/>
        </w:rPr>
      </w:pPr>
      <w:r w:rsidRPr="007C1845">
        <w:rPr>
          <w:rFonts w:cstheme="minorHAnsi"/>
          <w:sz w:val="22"/>
          <w:szCs w:val="22"/>
        </w:rPr>
        <w:t>Zaplanowane działania (wskazane w GPA) mają pomóc w osiągnięciu założonych celów oraz, co do zasady, mają spowodować korzystne oddziaływanie zarówno na mieszkańców, środowisko, jak i na zachowanie w dobrym stanie infrastruktury miasta na wypadek pojawiających się coraz częściej i</w:t>
      </w:r>
      <w:r w:rsidR="00C810FB" w:rsidRPr="007C1845">
        <w:rPr>
          <w:rFonts w:cstheme="minorHAnsi"/>
          <w:sz w:val="22"/>
          <w:szCs w:val="22"/>
        </w:rPr>
        <w:t> </w:t>
      </w:r>
      <w:r w:rsidRPr="007C1845">
        <w:rPr>
          <w:rFonts w:cstheme="minorHAnsi"/>
          <w:sz w:val="22"/>
          <w:szCs w:val="22"/>
        </w:rPr>
        <w:t>dotkliwiej odczuwalnych zmian klimatu.</w:t>
      </w:r>
    </w:p>
    <w:p w14:paraId="67175268" w14:textId="289A930D" w:rsidR="00CC123A" w:rsidRPr="007C1845" w:rsidRDefault="00CC123A" w:rsidP="00CC123A">
      <w:pPr>
        <w:spacing w:line="276" w:lineRule="auto"/>
        <w:jc w:val="both"/>
        <w:rPr>
          <w:rFonts w:cstheme="minorHAnsi"/>
          <w:sz w:val="22"/>
          <w:szCs w:val="22"/>
        </w:rPr>
      </w:pPr>
      <w:r w:rsidRPr="007C1845">
        <w:rPr>
          <w:rFonts w:cstheme="minorHAnsi"/>
          <w:sz w:val="22"/>
          <w:szCs w:val="22"/>
        </w:rPr>
        <w:t>Większość zaplanowanych działań to informacja i edukacja oraz działania organizacyjne, a także realizacja zadań związanych z błękitno-zieloną infrastrukturą, rozwiązaniami opartymi o przyrodę i</w:t>
      </w:r>
      <w:r w:rsidR="00C810FB" w:rsidRPr="007C1845">
        <w:rPr>
          <w:rFonts w:cstheme="minorHAnsi"/>
          <w:sz w:val="22"/>
          <w:szCs w:val="22"/>
        </w:rPr>
        <w:t> </w:t>
      </w:r>
      <w:r w:rsidRPr="007C1845">
        <w:rPr>
          <w:rFonts w:cstheme="minorHAnsi"/>
          <w:sz w:val="22"/>
          <w:szCs w:val="22"/>
        </w:rPr>
        <w:t>rozwiązaniami ekosystemowymi.</w:t>
      </w:r>
    </w:p>
    <w:p w14:paraId="075011F5" w14:textId="4853870C" w:rsidR="00CC123A" w:rsidRPr="007C1845" w:rsidRDefault="00CC123A" w:rsidP="00CC123A">
      <w:pPr>
        <w:spacing w:line="276" w:lineRule="auto"/>
        <w:jc w:val="both"/>
        <w:rPr>
          <w:rFonts w:cstheme="minorHAnsi"/>
          <w:sz w:val="22"/>
          <w:szCs w:val="22"/>
        </w:rPr>
      </w:pPr>
      <w:r w:rsidRPr="007C1845">
        <w:rPr>
          <w:rFonts w:cstheme="minorHAnsi"/>
          <w:sz w:val="22"/>
          <w:szCs w:val="22"/>
        </w:rPr>
        <w:t>Na etapie realizacji poszczególnych działań o charakterze technicznym mogą występować lokalne, przejściowe i chwilowe negatywne oddziaływania, których skutki będą całkowicie odwracalne. Dokument nie określa lokalizacji ani zakresu przyszłych przedsięwzięć, wskazuje on jedynie kierunki i</w:t>
      </w:r>
      <w:r w:rsidR="00C810FB" w:rsidRPr="007C1845">
        <w:rPr>
          <w:rFonts w:cstheme="minorHAnsi"/>
          <w:sz w:val="22"/>
          <w:szCs w:val="22"/>
        </w:rPr>
        <w:t> </w:t>
      </w:r>
      <w:r w:rsidRPr="007C1845">
        <w:rPr>
          <w:rFonts w:cstheme="minorHAnsi"/>
          <w:sz w:val="22"/>
          <w:szCs w:val="22"/>
        </w:rPr>
        <w:t xml:space="preserve">rodzaje przedsięwzięć, które Gmina powinna zrealizować by spełnić zamierzone cele. Działania </w:t>
      </w:r>
      <w:r w:rsidRPr="007C1845">
        <w:rPr>
          <w:rFonts w:cstheme="minorHAnsi"/>
          <w:sz w:val="22"/>
          <w:szCs w:val="22"/>
        </w:rPr>
        <w:lastRenderedPageBreak/>
        <w:t>przewidziane w projekcie GPA dla Gminy Mściwojów są długoterminowe, więc na dzień tworzenia niniejszego wniosku nie istnieją jeszcze projekty budowlane/inwestycyjne i szczegółowe kosztorysy z</w:t>
      </w:r>
      <w:r w:rsidR="00C810FB" w:rsidRPr="007C1845">
        <w:rPr>
          <w:rFonts w:cstheme="minorHAnsi"/>
          <w:sz w:val="22"/>
          <w:szCs w:val="22"/>
        </w:rPr>
        <w:t> </w:t>
      </w:r>
      <w:r w:rsidRPr="007C1845">
        <w:rPr>
          <w:rFonts w:cstheme="minorHAnsi"/>
          <w:sz w:val="22"/>
          <w:szCs w:val="22"/>
        </w:rPr>
        <w:t>określonymi konkretnymi lokalizacjami przedsięwzięć. Na etapie zaistnienia wspomnianych projektów przeprowadzone zostaną odpowiednie procedury uzyskania decyzji o środowiskowych uwarunkowaniach wraz z przedłożeniem kart informacyjnych przedsięwzięcia lub raportów oddziaływania inwestycji na środowisko.</w:t>
      </w:r>
    </w:p>
    <w:p w14:paraId="7CD1BFAA" w14:textId="4B530BCA" w:rsidR="00CC123A" w:rsidRPr="007C1845" w:rsidRDefault="00CC123A" w:rsidP="00CC123A">
      <w:pPr>
        <w:spacing w:line="276" w:lineRule="auto"/>
        <w:jc w:val="both"/>
        <w:rPr>
          <w:rFonts w:cstheme="minorHAnsi"/>
          <w:sz w:val="22"/>
          <w:szCs w:val="22"/>
        </w:rPr>
      </w:pPr>
      <w:r w:rsidRPr="007C1845">
        <w:rPr>
          <w:rFonts w:cstheme="minorHAnsi"/>
          <w:sz w:val="22"/>
          <w:szCs w:val="22"/>
        </w:rPr>
        <w:t>W Projekcie GPA dla Gminy Mściwojów wyznaczonym celom szczegółowym są przypisane działania adaptacyjne zaklasyfikowane w 3 kategoriach: działania informacyjno-edukacyjne, działania inwestycyjno-techniczne oraz działania organizacyjne. Szczegółowy opis znajduje się w Rozdziale 10</w:t>
      </w:r>
      <w:r w:rsidR="00C810FB" w:rsidRPr="007C1845">
        <w:rPr>
          <w:rFonts w:cstheme="minorHAnsi"/>
          <w:sz w:val="22"/>
          <w:szCs w:val="22"/>
        </w:rPr>
        <w:t> </w:t>
      </w:r>
      <w:r w:rsidRPr="007C1845">
        <w:rPr>
          <w:rFonts w:cstheme="minorHAnsi"/>
          <w:sz w:val="22"/>
          <w:szCs w:val="22"/>
        </w:rPr>
        <w:t>projektu Gminnego Planu Adaptacji dla Gminy Mściwojów.</w:t>
      </w:r>
    </w:p>
    <w:p w14:paraId="526177D4" w14:textId="22D20397" w:rsidR="00D67DC3" w:rsidRPr="007C1845" w:rsidRDefault="00CC123A" w:rsidP="007012A9">
      <w:pPr>
        <w:numPr>
          <w:ilvl w:val="0"/>
          <w:numId w:val="15"/>
        </w:numPr>
        <w:spacing w:line="276" w:lineRule="auto"/>
        <w:jc w:val="both"/>
        <w:rPr>
          <w:rFonts w:cstheme="minorHAnsi"/>
          <w:sz w:val="22"/>
          <w:szCs w:val="22"/>
        </w:rPr>
      </w:pPr>
      <w:r w:rsidRPr="007C1845">
        <w:rPr>
          <w:rFonts w:cstheme="minorHAnsi"/>
          <w:b/>
          <w:bCs/>
          <w:sz w:val="22"/>
          <w:szCs w:val="22"/>
        </w:rPr>
        <w:t>P</w:t>
      </w:r>
      <w:r w:rsidR="00D67DC3" w:rsidRPr="007C1845">
        <w:rPr>
          <w:rFonts w:cstheme="minorHAnsi"/>
          <w:b/>
          <w:bCs/>
          <w:sz w:val="22"/>
          <w:szCs w:val="22"/>
        </w:rPr>
        <w:t>owiązania z działaniami przewidzianymi w innych dokumentach</w:t>
      </w:r>
      <w:r w:rsidR="00D67DC3" w:rsidRPr="007C1845">
        <w:rPr>
          <w:rFonts w:cstheme="minorHAnsi"/>
          <w:sz w:val="22"/>
          <w:szCs w:val="22"/>
        </w:rPr>
        <w:t> </w:t>
      </w:r>
    </w:p>
    <w:p w14:paraId="71A21F7A" w14:textId="77777777" w:rsidR="0017764C" w:rsidRPr="007C1845" w:rsidRDefault="0017764C" w:rsidP="0017764C">
      <w:pPr>
        <w:contextualSpacing/>
        <w:jc w:val="both"/>
        <w:rPr>
          <w:rFonts w:cstheme="minorHAnsi"/>
          <w:sz w:val="22"/>
          <w:szCs w:val="22"/>
          <w:u w:val="single"/>
          <w:lang w:eastAsia="pl-PL"/>
        </w:rPr>
      </w:pPr>
      <w:r w:rsidRPr="007C1845">
        <w:rPr>
          <w:rFonts w:cstheme="minorHAnsi"/>
          <w:sz w:val="22"/>
          <w:szCs w:val="22"/>
        </w:rPr>
        <w:t xml:space="preserve">Cele i działania zaproponowane w MPA dla Głogowa mają swoje odniesienie w dokumentach opracowanych na poziomie krajowym takich jak: </w:t>
      </w:r>
    </w:p>
    <w:p w14:paraId="739E89DF" w14:textId="77777777" w:rsidR="0017764C" w:rsidRPr="007C1845" w:rsidRDefault="0017764C" w:rsidP="0017764C">
      <w:pPr>
        <w:numPr>
          <w:ilvl w:val="0"/>
          <w:numId w:val="16"/>
        </w:numPr>
        <w:suppressAutoHyphens/>
        <w:spacing w:before="240" w:line="252" w:lineRule="auto"/>
        <w:ind w:left="426" w:hanging="426"/>
        <w:contextualSpacing/>
        <w:jc w:val="both"/>
        <w:rPr>
          <w:rFonts w:cstheme="minorHAnsi"/>
          <w:sz w:val="22"/>
          <w:szCs w:val="22"/>
        </w:rPr>
      </w:pPr>
      <w:r w:rsidRPr="007C1845">
        <w:rPr>
          <w:rFonts w:cstheme="minorHAnsi"/>
          <w:sz w:val="22"/>
          <w:szCs w:val="22"/>
          <w:u w:val="single"/>
          <w:lang w:eastAsia="pl-PL"/>
        </w:rPr>
        <w:t xml:space="preserve">Strategiczny plan adaptacji dla sektorów i obszarów wrażliwych na zmiany klimatu do roku 2020 z perspektywą do roku 2030 (tzw. SPA 2020). </w:t>
      </w:r>
    </w:p>
    <w:p w14:paraId="241C2846" w14:textId="25A1E28B" w:rsidR="0017764C" w:rsidRPr="007C1845" w:rsidRDefault="0017764C" w:rsidP="0017764C">
      <w:pPr>
        <w:ind w:left="426"/>
        <w:jc w:val="both"/>
        <w:rPr>
          <w:rFonts w:cstheme="minorHAnsi"/>
          <w:sz w:val="22"/>
          <w:szCs w:val="22"/>
        </w:rPr>
      </w:pPr>
      <w:r w:rsidRPr="007C1845">
        <w:rPr>
          <w:rFonts w:cstheme="minorHAnsi"/>
          <w:sz w:val="22"/>
          <w:szCs w:val="22"/>
        </w:rPr>
        <w:t>Cel: zapewnienie zrównoważonego rozwoju oraz efektywnego funkcjonowania gospodarki i</w:t>
      </w:r>
      <w:r w:rsidR="007C1845">
        <w:rPr>
          <w:rFonts w:cstheme="minorHAnsi"/>
          <w:sz w:val="22"/>
          <w:szCs w:val="22"/>
        </w:rPr>
        <w:t> </w:t>
      </w:r>
      <w:r w:rsidRPr="007C1845">
        <w:rPr>
          <w:rFonts w:cstheme="minorHAnsi"/>
          <w:sz w:val="22"/>
          <w:szCs w:val="22"/>
        </w:rPr>
        <w:t>społeczeństwa w warunkach zmian klimatu.</w:t>
      </w:r>
    </w:p>
    <w:p w14:paraId="1315B577" w14:textId="77777777" w:rsidR="0017764C" w:rsidRPr="007C1845" w:rsidRDefault="0017764C" w:rsidP="0017764C">
      <w:pPr>
        <w:ind w:left="426"/>
        <w:jc w:val="both"/>
        <w:rPr>
          <w:rFonts w:cstheme="minorHAnsi"/>
          <w:sz w:val="22"/>
          <w:szCs w:val="22"/>
        </w:rPr>
      </w:pPr>
    </w:p>
    <w:p w14:paraId="6741CD6F" w14:textId="77777777" w:rsidR="0017764C" w:rsidRPr="007C1845" w:rsidRDefault="0017764C" w:rsidP="0017764C">
      <w:pPr>
        <w:numPr>
          <w:ilvl w:val="0"/>
          <w:numId w:val="16"/>
        </w:numPr>
        <w:suppressAutoHyphens/>
        <w:spacing w:line="252" w:lineRule="auto"/>
        <w:ind w:left="426" w:hanging="426"/>
        <w:contextualSpacing/>
        <w:jc w:val="both"/>
        <w:rPr>
          <w:rFonts w:cstheme="minorHAnsi"/>
          <w:sz w:val="22"/>
          <w:szCs w:val="22"/>
        </w:rPr>
      </w:pPr>
      <w:r w:rsidRPr="007C1845">
        <w:rPr>
          <w:rFonts w:cstheme="minorHAnsi"/>
          <w:sz w:val="22"/>
          <w:szCs w:val="22"/>
          <w:u w:val="single"/>
          <w:lang w:eastAsia="pl-PL"/>
        </w:rPr>
        <w:t>Strategia na rzecz Odpowiedzialnego Rozwoju (SOR)</w:t>
      </w:r>
    </w:p>
    <w:p w14:paraId="62730A84" w14:textId="77777777" w:rsidR="0017764C" w:rsidRPr="007C1845" w:rsidRDefault="0017764C" w:rsidP="0017764C">
      <w:pPr>
        <w:ind w:left="426"/>
        <w:jc w:val="both"/>
        <w:rPr>
          <w:rFonts w:cstheme="minorHAnsi"/>
          <w:sz w:val="22"/>
          <w:szCs w:val="22"/>
        </w:rPr>
      </w:pPr>
      <w:r w:rsidRPr="007C1845">
        <w:rPr>
          <w:rFonts w:cstheme="minorHAnsi"/>
          <w:sz w:val="22"/>
          <w:szCs w:val="22"/>
        </w:rPr>
        <w:t>W SOR w obszarze środowiska wskazuje się działania służące przystosowaniu się do skutków suszy, przeciwdziałaniu skutków powodzi, ochronie zasobów wodnych. Jednym z działań jest także „rozwój infrastruktury zielonej i błękitnej obszarów zurbanizowanych, w celu zachowania łączności przestrzennej wewnątrz tych obszarów i z terenami otwartymi oraz wspomagania procesów adaptacji do zmian klimatu.”</w:t>
      </w:r>
    </w:p>
    <w:p w14:paraId="72675912" w14:textId="77777777" w:rsidR="0017764C" w:rsidRPr="007C1845" w:rsidRDefault="0017764C" w:rsidP="0017764C">
      <w:pPr>
        <w:numPr>
          <w:ilvl w:val="0"/>
          <w:numId w:val="16"/>
        </w:numPr>
        <w:suppressAutoHyphens/>
        <w:spacing w:line="252" w:lineRule="auto"/>
        <w:ind w:left="426" w:hanging="426"/>
        <w:contextualSpacing/>
        <w:jc w:val="both"/>
        <w:rPr>
          <w:rFonts w:cstheme="minorHAnsi"/>
          <w:sz w:val="22"/>
          <w:szCs w:val="22"/>
        </w:rPr>
      </w:pPr>
      <w:r w:rsidRPr="007C1845">
        <w:rPr>
          <w:rFonts w:cstheme="minorHAnsi"/>
          <w:sz w:val="22"/>
          <w:szCs w:val="22"/>
          <w:u w:val="single"/>
          <w:lang w:eastAsia="pl-PL"/>
        </w:rPr>
        <w:t>Planem Przeciwdziałania Skutkom Suszy (PPSS</w:t>
      </w:r>
      <w:r w:rsidRPr="007C1845">
        <w:rPr>
          <w:rFonts w:cstheme="minorHAnsi"/>
          <w:sz w:val="22"/>
          <w:szCs w:val="22"/>
          <w:lang w:eastAsia="pl-PL"/>
        </w:rPr>
        <w:t>)</w:t>
      </w:r>
    </w:p>
    <w:p w14:paraId="01D0EFB2" w14:textId="77777777" w:rsidR="0017764C" w:rsidRPr="007C1845" w:rsidRDefault="0017764C" w:rsidP="0017764C">
      <w:pPr>
        <w:ind w:left="426"/>
        <w:jc w:val="both"/>
        <w:rPr>
          <w:rFonts w:cstheme="minorHAnsi"/>
          <w:sz w:val="22"/>
          <w:szCs w:val="22"/>
          <w:u w:val="single"/>
          <w:lang w:eastAsia="pl-PL"/>
        </w:rPr>
      </w:pPr>
      <w:r w:rsidRPr="007C1845">
        <w:rPr>
          <w:rFonts w:cstheme="minorHAnsi"/>
          <w:sz w:val="22"/>
          <w:szCs w:val="22"/>
        </w:rPr>
        <w:t>Cele: skuteczne zarządzanie zasobami wodnymi dla zwiększenia dostępnych zasobów wodnych; zwiększanie retencjonowania (magazynowania) wód; edukacja w zakresie suszy i koordynacja działań powiązanych z suszą; stworzenie mechanizmów realizacji i finansowania działań służących przeciwdziałaniu skutkom suszy.</w:t>
      </w:r>
    </w:p>
    <w:p w14:paraId="47881F5C" w14:textId="77777777" w:rsidR="0017764C" w:rsidRPr="007C1845" w:rsidRDefault="0017764C" w:rsidP="0017764C">
      <w:pPr>
        <w:numPr>
          <w:ilvl w:val="0"/>
          <w:numId w:val="16"/>
        </w:numPr>
        <w:suppressAutoHyphens/>
        <w:spacing w:line="252" w:lineRule="auto"/>
        <w:ind w:left="426" w:hanging="426"/>
        <w:contextualSpacing/>
        <w:jc w:val="both"/>
        <w:rPr>
          <w:rFonts w:cstheme="minorHAnsi"/>
          <w:sz w:val="22"/>
          <w:szCs w:val="22"/>
        </w:rPr>
      </w:pPr>
      <w:r w:rsidRPr="007C1845">
        <w:rPr>
          <w:rFonts w:cstheme="minorHAnsi"/>
          <w:sz w:val="22"/>
          <w:szCs w:val="22"/>
          <w:u w:val="single"/>
          <w:lang w:eastAsia="pl-PL"/>
        </w:rPr>
        <w:t>Krajowy Program Renaturyzacji Wód Powierzchniowych (KPRWP)</w:t>
      </w:r>
    </w:p>
    <w:p w14:paraId="4C27DFE5" w14:textId="238323E6" w:rsidR="0017764C" w:rsidRPr="007C1845" w:rsidRDefault="0017764C" w:rsidP="0017764C">
      <w:pPr>
        <w:ind w:left="426"/>
        <w:jc w:val="both"/>
        <w:rPr>
          <w:rFonts w:cstheme="minorHAnsi"/>
          <w:sz w:val="22"/>
          <w:szCs w:val="22"/>
          <w:u w:val="single"/>
          <w:lang w:eastAsia="pl-PL"/>
        </w:rPr>
      </w:pPr>
      <w:r w:rsidRPr="007C1845">
        <w:rPr>
          <w:rFonts w:cstheme="minorHAnsi"/>
          <w:sz w:val="22"/>
          <w:szCs w:val="22"/>
        </w:rPr>
        <w:t>Cel: Zaproponowanie obszarów wymagających Renaturyzacji oraz obszarów priorytetowych, w</w:t>
      </w:r>
      <w:r w:rsidR="007C1845">
        <w:rPr>
          <w:rFonts w:cstheme="minorHAnsi"/>
          <w:sz w:val="22"/>
          <w:szCs w:val="22"/>
        </w:rPr>
        <w:t> </w:t>
      </w:r>
      <w:r w:rsidRPr="007C1845">
        <w:rPr>
          <w:rFonts w:cstheme="minorHAnsi"/>
          <w:sz w:val="22"/>
          <w:szCs w:val="22"/>
        </w:rPr>
        <w:t xml:space="preserve">których działania </w:t>
      </w:r>
      <w:proofErr w:type="spellStart"/>
      <w:r w:rsidRPr="007C1845">
        <w:rPr>
          <w:rFonts w:cstheme="minorHAnsi"/>
          <w:sz w:val="22"/>
          <w:szCs w:val="22"/>
        </w:rPr>
        <w:t>renaturyzacyjne</w:t>
      </w:r>
      <w:proofErr w:type="spellEnd"/>
      <w:r w:rsidRPr="007C1845">
        <w:rPr>
          <w:rFonts w:cstheme="minorHAnsi"/>
          <w:sz w:val="22"/>
          <w:szCs w:val="22"/>
        </w:rPr>
        <w:t xml:space="preserve"> powinny zostać zrealizowane w pierwszej kolejności, biorąc pod uwagę uwarunkowania środowiskowe i ekonomiczne.</w:t>
      </w:r>
    </w:p>
    <w:p w14:paraId="30C52C02" w14:textId="77777777" w:rsidR="0017764C" w:rsidRPr="007C1845" w:rsidRDefault="0017764C" w:rsidP="0017764C">
      <w:pPr>
        <w:numPr>
          <w:ilvl w:val="0"/>
          <w:numId w:val="16"/>
        </w:numPr>
        <w:suppressAutoHyphens/>
        <w:spacing w:line="252" w:lineRule="auto"/>
        <w:ind w:left="426" w:hanging="426"/>
        <w:contextualSpacing/>
        <w:jc w:val="both"/>
        <w:rPr>
          <w:rFonts w:cstheme="minorHAnsi"/>
          <w:sz w:val="22"/>
          <w:szCs w:val="22"/>
          <w:lang w:eastAsia="pl-PL"/>
        </w:rPr>
      </w:pPr>
      <w:r w:rsidRPr="007C1845">
        <w:rPr>
          <w:rFonts w:cstheme="minorHAnsi"/>
          <w:sz w:val="22"/>
          <w:szCs w:val="22"/>
          <w:u w:val="single"/>
          <w:lang w:eastAsia="pl-PL"/>
        </w:rPr>
        <w:t>Krajowa Strategia Rozwoju Regionalnego 2030 (KSRR 2030)</w:t>
      </w:r>
    </w:p>
    <w:p w14:paraId="4C6395F8" w14:textId="186E8A5B" w:rsidR="0017764C" w:rsidRDefault="0017764C" w:rsidP="00EC4807">
      <w:pPr>
        <w:ind w:left="426"/>
        <w:contextualSpacing/>
        <w:jc w:val="both"/>
        <w:rPr>
          <w:rFonts w:cstheme="minorHAnsi"/>
          <w:sz w:val="22"/>
          <w:szCs w:val="22"/>
          <w:lang w:eastAsia="pl-PL"/>
        </w:rPr>
      </w:pPr>
      <w:r w:rsidRPr="007C1845">
        <w:rPr>
          <w:rFonts w:cstheme="minorHAnsi"/>
          <w:sz w:val="22"/>
          <w:szCs w:val="22"/>
          <w:lang w:eastAsia="pl-PL"/>
        </w:rPr>
        <w:t>Celem głównym dokumentu jest: Efektywne wykorzystanie endogenicznych potencjałów terytoriów i ich specjalizacji dla osiągnięcia zrównoważonego rozwoju kraju, co tworzyć będzie warunki wzrostu dochodów mieszkańców Polski przy jednoczesnym osiąganiu spójności w</w:t>
      </w:r>
      <w:r w:rsidR="007C1845">
        <w:rPr>
          <w:rFonts w:cstheme="minorHAnsi"/>
          <w:sz w:val="22"/>
          <w:szCs w:val="22"/>
          <w:lang w:eastAsia="pl-PL"/>
        </w:rPr>
        <w:t> </w:t>
      </w:r>
      <w:r w:rsidRPr="007C1845">
        <w:rPr>
          <w:rFonts w:cstheme="minorHAnsi"/>
          <w:sz w:val="22"/>
          <w:szCs w:val="22"/>
          <w:lang w:eastAsia="pl-PL"/>
        </w:rPr>
        <w:t xml:space="preserve">wymiarze społecznym, gospodarczym, środowiskowym i przestrzennym. KSRR podkreśla konieczność działań takich jak rozwój zielonej i błękitnej infrastruktury, zarządzanie wodami </w:t>
      </w:r>
      <w:r w:rsidRPr="007C1845">
        <w:rPr>
          <w:rFonts w:cstheme="minorHAnsi"/>
          <w:sz w:val="22"/>
          <w:szCs w:val="22"/>
          <w:lang w:eastAsia="pl-PL"/>
        </w:rPr>
        <w:lastRenderedPageBreak/>
        <w:t>opadowymi, oraz ochrona różnorodności biologicznej, które są kluczowe dla MPA. Dodatkowo, strategia wspiera integrację działań lokalnych, regionalnych i krajowych oraz promuje współpracę między samorządami i sektorem prywatnym, co ułatwia wdrażanie miejskich planów adaptacyjnych.</w:t>
      </w:r>
    </w:p>
    <w:p w14:paraId="051B9364" w14:textId="77777777" w:rsidR="00EC4807" w:rsidRPr="00EC4807" w:rsidRDefault="00EC4807" w:rsidP="00EC4807">
      <w:pPr>
        <w:ind w:left="426"/>
        <w:contextualSpacing/>
        <w:jc w:val="both"/>
        <w:rPr>
          <w:rFonts w:cstheme="minorHAnsi"/>
          <w:sz w:val="12"/>
          <w:szCs w:val="12"/>
          <w:lang w:eastAsia="pl-PL"/>
        </w:rPr>
      </w:pPr>
    </w:p>
    <w:p w14:paraId="122C6E1C" w14:textId="77777777" w:rsidR="0017764C" w:rsidRPr="007C1845" w:rsidRDefault="0017764C" w:rsidP="00EC4807">
      <w:pPr>
        <w:numPr>
          <w:ilvl w:val="0"/>
          <w:numId w:val="17"/>
        </w:numPr>
        <w:suppressAutoHyphens/>
        <w:spacing w:line="276" w:lineRule="auto"/>
        <w:ind w:left="426" w:hanging="426"/>
        <w:contextualSpacing/>
        <w:jc w:val="both"/>
        <w:rPr>
          <w:rFonts w:cstheme="minorHAnsi"/>
          <w:sz w:val="22"/>
          <w:szCs w:val="22"/>
          <w:u w:val="single"/>
          <w:lang w:eastAsia="pl-PL"/>
        </w:rPr>
      </w:pPr>
      <w:r w:rsidRPr="007C1845">
        <w:rPr>
          <w:rFonts w:cstheme="minorHAnsi"/>
          <w:sz w:val="22"/>
          <w:szCs w:val="22"/>
          <w:u w:val="single"/>
          <w:lang w:eastAsia="pl-PL"/>
        </w:rPr>
        <w:t>Koncepcja Rozwoju Kraju 2050 (KRK 2050)</w:t>
      </w:r>
    </w:p>
    <w:p w14:paraId="4D88EC48" w14:textId="77777777" w:rsidR="0017764C" w:rsidRPr="007C1845" w:rsidRDefault="0017764C" w:rsidP="0017764C">
      <w:pPr>
        <w:spacing w:before="240"/>
        <w:ind w:left="426"/>
        <w:contextualSpacing/>
        <w:jc w:val="both"/>
        <w:rPr>
          <w:rFonts w:cstheme="minorHAnsi"/>
          <w:sz w:val="22"/>
          <w:szCs w:val="22"/>
        </w:rPr>
      </w:pPr>
      <w:r w:rsidRPr="007C1845">
        <w:rPr>
          <w:rFonts w:cstheme="minorHAnsi"/>
          <w:sz w:val="22"/>
          <w:szCs w:val="22"/>
          <w:lang w:eastAsia="pl-PL"/>
        </w:rPr>
        <w:t>Koncepcja Rozwoju Kraju 2050 (KRK 2050) wyznacza długoterminowe kierunki rozwoju przestrzenno-gospodarczego Polski do połowy XXI wieku, wskazując m.in. na konieczność adaptacji do zmian klimatu, wzmacniania odporności miast i obszarów zurbanizowanych oraz rozwijania błękitno-zielonej infrastruktury. Plan Adaptacji uwzględnia te priorytety poprzez działania zwiększające odporność miast na skutki zmian klimatu, szczególnie w zakresie gospodarki wodnej, ochrony zdrowia mieszkańców oraz infrastruktury technicznej.</w:t>
      </w:r>
    </w:p>
    <w:p w14:paraId="18DD6445" w14:textId="77777777" w:rsidR="0017764C" w:rsidRPr="00EC4807" w:rsidRDefault="0017764C" w:rsidP="0017764C">
      <w:pPr>
        <w:spacing w:before="240"/>
        <w:ind w:left="426"/>
        <w:contextualSpacing/>
        <w:jc w:val="both"/>
        <w:rPr>
          <w:rFonts w:cstheme="minorHAnsi"/>
          <w:sz w:val="12"/>
          <w:szCs w:val="12"/>
          <w:lang w:eastAsia="pl-PL"/>
        </w:rPr>
      </w:pPr>
    </w:p>
    <w:p w14:paraId="005C63F1" w14:textId="77777777" w:rsidR="0017764C" w:rsidRPr="007C1845" w:rsidRDefault="0017764C" w:rsidP="0017764C">
      <w:pPr>
        <w:numPr>
          <w:ilvl w:val="0"/>
          <w:numId w:val="17"/>
        </w:numPr>
        <w:suppressAutoHyphens/>
        <w:spacing w:before="240" w:line="276" w:lineRule="auto"/>
        <w:ind w:left="426"/>
        <w:contextualSpacing/>
        <w:jc w:val="both"/>
        <w:rPr>
          <w:rFonts w:cstheme="minorHAnsi"/>
          <w:sz w:val="22"/>
          <w:szCs w:val="22"/>
          <w:u w:val="single"/>
          <w:lang w:eastAsia="pl-PL"/>
        </w:rPr>
      </w:pPr>
      <w:r w:rsidRPr="007C1845">
        <w:rPr>
          <w:rFonts w:cstheme="minorHAnsi"/>
          <w:sz w:val="22"/>
          <w:szCs w:val="22"/>
          <w:u w:val="single"/>
          <w:lang w:eastAsia="pl-PL"/>
        </w:rPr>
        <w:t>Polityka Ekologiczna Państwa 2030 (PEP2030)</w:t>
      </w:r>
    </w:p>
    <w:p w14:paraId="7372C2DB" w14:textId="012BDE3A" w:rsidR="0017764C" w:rsidRDefault="007C1845" w:rsidP="0017764C">
      <w:pPr>
        <w:spacing w:before="240"/>
        <w:ind w:left="426"/>
        <w:contextualSpacing/>
        <w:jc w:val="both"/>
        <w:rPr>
          <w:rFonts w:cstheme="minorHAnsi"/>
          <w:sz w:val="22"/>
          <w:szCs w:val="22"/>
          <w:lang w:eastAsia="pl-PL"/>
        </w:rPr>
      </w:pPr>
      <w:r w:rsidRPr="007C1845">
        <w:rPr>
          <w:rFonts w:cstheme="minorHAnsi"/>
          <w:sz w:val="22"/>
          <w:szCs w:val="22"/>
          <w:lang w:eastAsia="pl-PL"/>
        </w:rPr>
        <w:t xml:space="preserve">Polityka Ekologiczna Państwa 2030 określa kierunki krajowej polityki środowiskowej, w tym </w:t>
      </w:r>
      <w:r w:rsidR="0017764C" w:rsidRPr="007C1845">
        <w:rPr>
          <w:rFonts w:cstheme="minorHAnsi"/>
          <w:sz w:val="22"/>
          <w:szCs w:val="22"/>
          <w:lang w:eastAsia="pl-PL"/>
        </w:rPr>
        <w:t>działania w zakresie adaptacji do zmian klimatu. Dokument podkreśla znaczenie zwiększania odporności miast poprzez rozwój błękitno-zielonej infrastruktury, retencję wód opadowych oraz działania edukacyjne, a także integrację planów adaptacyjnych z polityką przestrzenną i</w:t>
      </w:r>
      <w:r>
        <w:rPr>
          <w:rFonts w:cstheme="minorHAnsi"/>
          <w:sz w:val="22"/>
          <w:szCs w:val="22"/>
          <w:lang w:eastAsia="pl-PL"/>
        </w:rPr>
        <w:t> </w:t>
      </w:r>
      <w:r w:rsidR="0017764C" w:rsidRPr="007C1845">
        <w:rPr>
          <w:rFonts w:cstheme="minorHAnsi"/>
          <w:sz w:val="22"/>
          <w:szCs w:val="22"/>
          <w:lang w:eastAsia="pl-PL"/>
        </w:rPr>
        <w:t>gospodarczą. Plan Adaptacji do Zmian Klimatu pozostaje zgodny z celami PEP2030, wdrażając lokalne rozwiązania w zakresie zieleni miejskiej, gospodarowania wodami opadowymi oraz ochrony mieszkańców przed ekstremalnymi zjawiskami pogodowymi.</w:t>
      </w:r>
    </w:p>
    <w:p w14:paraId="1A423B71" w14:textId="77777777" w:rsidR="00EC4807" w:rsidRPr="007C1845" w:rsidRDefault="00EC4807" w:rsidP="0017764C">
      <w:pPr>
        <w:spacing w:before="240"/>
        <w:ind w:left="426"/>
        <w:contextualSpacing/>
        <w:jc w:val="both"/>
        <w:rPr>
          <w:rFonts w:cstheme="minorHAnsi"/>
          <w:sz w:val="22"/>
          <w:szCs w:val="22"/>
          <w:lang w:eastAsia="pl-PL"/>
        </w:rPr>
      </w:pPr>
    </w:p>
    <w:p w14:paraId="140EC4CA" w14:textId="77777777" w:rsidR="0017764C" w:rsidRPr="007C1845" w:rsidRDefault="0017764C" w:rsidP="0017764C">
      <w:pPr>
        <w:spacing w:before="240"/>
        <w:ind w:left="426"/>
        <w:contextualSpacing/>
        <w:jc w:val="both"/>
        <w:rPr>
          <w:rFonts w:cstheme="minorHAnsi"/>
          <w:sz w:val="22"/>
          <w:szCs w:val="22"/>
          <w:lang w:eastAsia="pl-PL"/>
        </w:rPr>
      </w:pPr>
    </w:p>
    <w:p w14:paraId="15A035DA" w14:textId="77777777" w:rsidR="0017764C" w:rsidRPr="007C1845" w:rsidRDefault="0017764C" w:rsidP="0017764C">
      <w:pPr>
        <w:numPr>
          <w:ilvl w:val="0"/>
          <w:numId w:val="17"/>
        </w:numPr>
        <w:suppressAutoHyphens/>
        <w:spacing w:before="240" w:line="276" w:lineRule="auto"/>
        <w:ind w:left="426"/>
        <w:contextualSpacing/>
        <w:jc w:val="both"/>
        <w:rPr>
          <w:rFonts w:cstheme="minorHAnsi"/>
          <w:sz w:val="22"/>
          <w:szCs w:val="22"/>
          <w:u w:val="single"/>
          <w:lang w:eastAsia="pl-PL"/>
        </w:rPr>
      </w:pPr>
      <w:r w:rsidRPr="007C1845">
        <w:rPr>
          <w:rFonts w:cstheme="minorHAnsi"/>
          <w:sz w:val="22"/>
          <w:szCs w:val="22"/>
          <w:u w:val="single"/>
          <w:lang w:eastAsia="pl-PL"/>
        </w:rPr>
        <w:t>Polityka Energetyczna Polski do 2040 r. (PEP2040)</w:t>
      </w:r>
    </w:p>
    <w:p w14:paraId="3E3EB613" w14:textId="77777777" w:rsidR="0017764C" w:rsidRPr="007C1845" w:rsidRDefault="0017764C" w:rsidP="0017764C">
      <w:pPr>
        <w:ind w:left="426"/>
        <w:contextualSpacing/>
        <w:jc w:val="both"/>
        <w:rPr>
          <w:rFonts w:cstheme="minorHAnsi"/>
          <w:sz w:val="22"/>
          <w:szCs w:val="22"/>
          <w:lang w:eastAsia="pl-PL"/>
        </w:rPr>
      </w:pPr>
      <w:r w:rsidRPr="007C1845">
        <w:rPr>
          <w:rFonts w:cstheme="minorHAnsi"/>
          <w:sz w:val="22"/>
          <w:szCs w:val="22"/>
          <w:lang w:eastAsia="pl-PL"/>
        </w:rPr>
        <w:t>Polityka Energetyczna Polski do 2040 r. zakłada zapewnienie bezpieczeństwa energetycznego przy jednoczesnym zwiększaniu efektywności energetycznej i ograniczaniu wpływu sektora energii na środowisko. Plan Adaptacji do Zmian Klimatu wpisuje się w jej cele poprzez działania związane ze zrównoważonym gospodarowaniem wodami, ochroną zasobów przyrodniczych i krajobrazowych oraz adaptacją do zmian klimatu i zarządzaniem ryzykiem klęsk żywiołowych.</w:t>
      </w:r>
    </w:p>
    <w:p w14:paraId="06DBD47E" w14:textId="77777777" w:rsidR="0017764C" w:rsidRPr="007C1845" w:rsidRDefault="0017764C" w:rsidP="0017764C">
      <w:pPr>
        <w:ind w:left="426"/>
        <w:contextualSpacing/>
        <w:jc w:val="both"/>
        <w:rPr>
          <w:rFonts w:cstheme="minorHAnsi"/>
          <w:sz w:val="22"/>
          <w:szCs w:val="22"/>
          <w:highlight w:val="yellow"/>
          <w:lang w:eastAsia="pl-PL"/>
        </w:rPr>
      </w:pPr>
    </w:p>
    <w:p w14:paraId="393F635A" w14:textId="510963B4" w:rsidR="00CC123A" w:rsidRPr="007C1845" w:rsidRDefault="0017764C" w:rsidP="0017764C">
      <w:pPr>
        <w:spacing w:line="276" w:lineRule="auto"/>
        <w:jc w:val="both"/>
        <w:rPr>
          <w:rFonts w:cstheme="minorHAnsi"/>
          <w:sz w:val="22"/>
          <w:szCs w:val="22"/>
        </w:rPr>
      </w:pPr>
      <w:r w:rsidRPr="007C1845">
        <w:rPr>
          <w:rFonts w:cstheme="minorHAnsi"/>
          <w:sz w:val="22"/>
          <w:szCs w:val="22"/>
        </w:rPr>
        <w:t xml:space="preserve">Miejski Plan Adaptacji do Zmian Klimatu dla Miasta Głogowa zawiera zadania ujęte we wcześniej opracowywanych dokumentach pn.: Strategia Rozwoju Miasta Głogowa na lata 2012–2026, Studium uwarunkowań i kierunków zagospodarowania przestrzennego m. Głogowa, Program Ochrony Środowiska dla Gminy Miejskiej Głogów na lata 2023-2030, Strategia Rozwiązywania Problemów Społecznych Gminy Miejskiej Głogów na lata 2021-2025, Aktualizacja Planu Gospodarki niskoemisyjnej dla Gminy Miejskiej Głogów na lata 2023-2030, Wieloletni plan rozwoju i modernizacji urządzeń wodociągowych i urządzeń kanalizacyjnych na lata 2026-2030, Aktualizacja Założeń do planu zaopatrzenia w ciepło, energię elektryczną i paliwa gazowe Gminy Miejskiej Głogów, Plan zrównoważonego rozwoju publicznego transportu zbiorowego dla Gminy Miejskiej Głogów na lata 2014-2026, Plan Zrównoważonej Mobilności Miejskiej Legnicko-Głogowskiego Obszaru Funkcjonalnego 2030, z perspektywą 2040, Gminny program opieki nad zabytkami miasta Głogowa na lata 2026-2029, Raport o stanie Gminy Miejskiej Głogów za 2024 rok, Analiza stanu gospodarki odpadami komunalnymi na terenie Gminy Miejskiej Głogów za rok 2024, Gminny Program Przeciwdziałania Przemocy w Rodzinie oraz Ochrony Ofiar Przemocy w Rodzinie na lata 2022-2026, </w:t>
      </w:r>
      <w:r w:rsidRPr="007C1845">
        <w:rPr>
          <w:rFonts w:cstheme="minorHAnsi"/>
          <w:sz w:val="22"/>
          <w:szCs w:val="22"/>
        </w:rPr>
        <w:lastRenderedPageBreak/>
        <w:t>Program Usług Społecznych dla Miasta i Gminy Głogów, Koncepcja Rozwoju Głogowskiego Klastra Energii.</w:t>
      </w:r>
    </w:p>
    <w:p w14:paraId="42A33832" w14:textId="313E06D2" w:rsidR="00CC123A" w:rsidRPr="007C1845" w:rsidRDefault="00C810FB" w:rsidP="007012A9">
      <w:pPr>
        <w:numPr>
          <w:ilvl w:val="0"/>
          <w:numId w:val="15"/>
        </w:numPr>
        <w:spacing w:line="276" w:lineRule="auto"/>
        <w:jc w:val="both"/>
        <w:rPr>
          <w:rFonts w:cstheme="minorHAnsi"/>
          <w:b/>
          <w:bCs/>
          <w:sz w:val="22"/>
          <w:szCs w:val="22"/>
        </w:rPr>
      </w:pPr>
      <w:r w:rsidRPr="007C1845">
        <w:rPr>
          <w:rFonts w:cstheme="minorHAnsi"/>
          <w:b/>
          <w:bCs/>
          <w:sz w:val="22"/>
          <w:szCs w:val="22"/>
        </w:rPr>
        <w:t>P</w:t>
      </w:r>
      <w:r w:rsidR="00CC123A" w:rsidRPr="007C1845">
        <w:rPr>
          <w:rFonts w:cstheme="minorHAnsi"/>
          <w:b/>
          <w:bCs/>
          <w:sz w:val="22"/>
          <w:szCs w:val="22"/>
        </w:rPr>
        <w:t>rzydatność w uwzględnieniu aspektów środowiskowych, w szczególności w celu wspierania zrównoważonego rozwoju oraz we wdrażaniu prawa wspólnotowego w dziedzinie ochrony środowiska</w:t>
      </w:r>
    </w:p>
    <w:p w14:paraId="023D7CA6" w14:textId="1D68BC44" w:rsidR="00505243" w:rsidRPr="007C1845" w:rsidRDefault="0017764C" w:rsidP="00CC123A">
      <w:pPr>
        <w:spacing w:line="276" w:lineRule="auto"/>
        <w:jc w:val="both"/>
        <w:rPr>
          <w:rFonts w:cstheme="minorHAnsi"/>
          <w:sz w:val="22"/>
          <w:szCs w:val="22"/>
        </w:rPr>
      </w:pPr>
      <w:r w:rsidRPr="007C1845">
        <w:rPr>
          <w:rFonts w:cstheme="minorHAnsi"/>
          <w:sz w:val="22"/>
          <w:szCs w:val="22"/>
        </w:rPr>
        <w:t>Projekt Miejskiego Planu Adaptacji do Zmian Klimatu dla Miasta Głogowa jest dokumentem wspierającym poprawę odporności miasta na zmiany klimatu. W aspekcie środowiskowym dokument będzie wspierał cele związane z poprawą jakości powietrza i wód powierzchniowych, zwiększenie retencji wód opadowych, ochronę bioróżnorodności, przeciwdziałanie suszy, zwiększenie błękitno-zielonej infrastruktury na terenach miasta</w:t>
      </w:r>
      <w:r w:rsidR="00CC123A" w:rsidRPr="007C1845">
        <w:rPr>
          <w:rFonts w:cstheme="minorHAnsi"/>
          <w:sz w:val="22"/>
          <w:szCs w:val="22"/>
        </w:rPr>
        <w:t>.</w:t>
      </w:r>
    </w:p>
    <w:p w14:paraId="755FBC23" w14:textId="7CA15F2B" w:rsidR="00CC123A" w:rsidRPr="007C1845" w:rsidRDefault="00C810FB" w:rsidP="007012A9">
      <w:pPr>
        <w:numPr>
          <w:ilvl w:val="0"/>
          <w:numId w:val="15"/>
        </w:numPr>
        <w:spacing w:line="276" w:lineRule="auto"/>
        <w:jc w:val="both"/>
        <w:rPr>
          <w:rFonts w:cstheme="minorHAnsi"/>
          <w:b/>
          <w:bCs/>
          <w:sz w:val="22"/>
          <w:szCs w:val="22"/>
        </w:rPr>
      </w:pPr>
      <w:r w:rsidRPr="007C1845">
        <w:rPr>
          <w:rFonts w:cstheme="minorHAnsi"/>
          <w:b/>
          <w:bCs/>
          <w:sz w:val="22"/>
          <w:szCs w:val="22"/>
        </w:rPr>
        <w:t>P</w:t>
      </w:r>
      <w:r w:rsidR="00CC123A" w:rsidRPr="007C1845">
        <w:rPr>
          <w:rFonts w:cstheme="minorHAnsi"/>
          <w:b/>
          <w:bCs/>
          <w:sz w:val="22"/>
          <w:szCs w:val="22"/>
        </w:rPr>
        <w:t>owiązania z problemami dotyczącymi ochrony środowiska</w:t>
      </w:r>
    </w:p>
    <w:p w14:paraId="3C241759" w14:textId="0A8CBFD3" w:rsidR="00CC123A" w:rsidRPr="007C1845" w:rsidRDefault="0017764C" w:rsidP="00CC123A">
      <w:pPr>
        <w:spacing w:line="276" w:lineRule="auto"/>
        <w:jc w:val="both"/>
        <w:rPr>
          <w:rFonts w:cstheme="minorHAnsi"/>
          <w:sz w:val="22"/>
          <w:szCs w:val="22"/>
        </w:rPr>
      </w:pPr>
      <w:r w:rsidRPr="007C1845">
        <w:rPr>
          <w:rFonts w:cstheme="minorHAnsi"/>
          <w:sz w:val="22"/>
          <w:szCs w:val="22"/>
        </w:rPr>
        <w:t>Głównym problemem dotyczącym ochrony środowiska, do którego nawiązuje projekt Miejskiego Planu Adaptacji do Zmian Klimatu dla Miasta Głogowa, są występujące coraz częściej ekstremalne zjawiska pogodowe – w tym wzrost temperatur, susze, intensywne opady oraz podtopienia. Analiza historyczna wskazuje na wzrost średniej rocznej temperatury, nasilenie fal upałów, wydłużenie okresów bezopadowych oraz wzrost częstości intensywnych opadów. Szczególnym zagrożeniem jest susza atmosferyczna i rolnicza w klasie IV (ekstremalne zagrożenie) obejmująca cały obszar miasta. Wdrożenie Planu będzie wpływać pozytywnie na poprawę stanu jakości powietrza, wód podziemnych i</w:t>
      </w:r>
      <w:r w:rsidR="007C1845" w:rsidRPr="007C1845">
        <w:rPr>
          <w:rFonts w:cstheme="minorHAnsi"/>
          <w:sz w:val="22"/>
          <w:szCs w:val="22"/>
        </w:rPr>
        <w:t> </w:t>
      </w:r>
      <w:r w:rsidRPr="007C1845">
        <w:rPr>
          <w:rFonts w:cstheme="minorHAnsi"/>
          <w:sz w:val="22"/>
          <w:szCs w:val="22"/>
        </w:rPr>
        <w:t>powierzchniowych, w tym retencjonowania wód i zagospodarowania wód w mieście na obszarach uszczelnionych, poprawę bioróżnorodności, przyczyniając się tym samym do minimalizowania negatywnego wpływu zmian klimatu na zdrowie i jakość życia mieszkańców</w:t>
      </w:r>
      <w:r w:rsidR="00CC123A" w:rsidRPr="007C1845">
        <w:rPr>
          <w:rFonts w:cstheme="minorHAnsi"/>
          <w:sz w:val="22"/>
          <w:szCs w:val="22"/>
        </w:rPr>
        <w:t>.</w:t>
      </w:r>
    </w:p>
    <w:p w14:paraId="7E97EA21" w14:textId="27269458" w:rsidR="00CC123A" w:rsidRPr="007C1845" w:rsidRDefault="00CC123A" w:rsidP="008B019B">
      <w:pPr>
        <w:spacing w:before="240" w:line="276" w:lineRule="auto"/>
        <w:jc w:val="both"/>
        <w:rPr>
          <w:rFonts w:cstheme="minorHAnsi"/>
          <w:b/>
          <w:bCs/>
          <w:sz w:val="22"/>
          <w:szCs w:val="22"/>
        </w:rPr>
      </w:pPr>
      <w:r w:rsidRPr="007C1845">
        <w:rPr>
          <w:rFonts w:cstheme="minorHAnsi"/>
          <w:b/>
          <w:bCs/>
          <w:sz w:val="22"/>
          <w:szCs w:val="22"/>
        </w:rPr>
        <w:t>2. Rodzaj i skalę oddziaływania na środowisko, w szczególności:</w:t>
      </w:r>
    </w:p>
    <w:p w14:paraId="24FDEEA6" w14:textId="7C46308C" w:rsidR="00CC123A" w:rsidRPr="007C1845" w:rsidRDefault="00C810FB" w:rsidP="007012A9">
      <w:pPr>
        <w:numPr>
          <w:ilvl w:val="0"/>
          <w:numId w:val="13"/>
        </w:numPr>
        <w:spacing w:line="276" w:lineRule="auto"/>
        <w:jc w:val="both"/>
        <w:rPr>
          <w:rFonts w:cstheme="minorHAnsi"/>
          <w:b/>
          <w:bCs/>
          <w:sz w:val="22"/>
          <w:szCs w:val="22"/>
        </w:rPr>
      </w:pPr>
      <w:r w:rsidRPr="007C1845">
        <w:rPr>
          <w:rFonts w:cstheme="minorHAnsi"/>
          <w:b/>
          <w:bCs/>
          <w:sz w:val="22"/>
          <w:szCs w:val="22"/>
        </w:rPr>
        <w:t>P</w:t>
      </w:r>
      <w:r w:rsidR="00CC123A" w:rsidRPr="007C1845">
        <w:rPr>
          <w:rFonts w:cstheme="minorHAnsi"/>
          <w:b/>
          <w:bCs/>
          <w:sz w:val="22"/>
          <w:szCs w:val="22"/>
        </w:rPr>
        <w:t>rawdopodobieństwo wystąpienia, czas trwania, zasięg, częstotliwość i odwracalność oddziaływań.</w:t>
      </w:r>
    </w:p>
    <w:p w14:paraId="12058E59" w14:textId="6E494D04" w:rsidR="007C1845" w:rsidRPr="007C1845" w:rsidRDefault="007C1845" w:rsidP="007C1845">
      <w:pPr>
        <w:spacing w:line="276" w:lineRule="auto"/>
        <w:jc w:val="both"/>
        <w:rPr>
          <w:rFonts w:cstheme="minorHAnsi"/>
          <w:sz w:val="22"/>
          <w:szCs w:val="22"/>
        </w:rPr>
      </w:pPr>
      <w:r w:rsidRPr="007C1845">
        <w:rPr>
          <w:rFonts w:cstheme="minorHAnsi"/>
          <w:sz w:val="22"/>
          <w:szCs w:val="22"/>
        </w:rPr>
        <w:t>Projekt Miejskiego Planu Adaptacji do Zmian Klimatu dla Miasta Głogowa jako dokument o charakterze strategicznym, pozostaje bez negatywnego wpływu na środowisko. Późniejsza realizacja jego postanowień przyczyni się do poprawy stanu środowisko na obszarach objętych opracowaniem, jak i</w:t>
      </w:r>
      <w:r>
        <w:rPr>
          <w:rFonts w:cstheme="minorHAnsi"/>
          <w:sz w:val="22"/>
          <w:szCs w:val="22"/>
        </w:rPr>
        <w:t> </w:t>
      </w:r>
      <w:r w:rsidRPr="007C1845">
        <w:rPr>
          <w:rFonts w:cstheme="minorHAnsi"/>
          <w:sz w:val="22"/>
          <w:szCs w:val="22"/>
        </w:rPr>
        <w:t>na środowisko w skali regionalnej (ograniczenie emisji).</w:t>
      </w:r>
    </w:p>
    <w:p w14:paraId="7A329C22" w14:textId="77777777" w:rsidR="007C1845" w:rsidRPr="007C1845" w:rsidRDefault="007C1845" w:rsidP="007C1845">
      <w:pPr>
        <w:spacing w:line="276" w:lineRule="auto"/>
        <w:jc w:val="both"/>
        <w:rPr>
          <w:rFonts w:cstheme="minorHAnsi"/>
          <w:sz w:val="22"/>
          <w:szCs w:val="22"/>
        </w:rPr>
      </w:pPr>
      <w:r w:rsidRPr="007C1845">
        <w:rPr>
          <w:rFonts w:cstheme="minorHAnsi"/>
          <w:sz w:val="22"/>
          <w:szCs w:val="22"/>
        </w:rPr>
        <w:t>Potencjalne oddziaływania negatywne mogą wystąpić wyłącznie na etapie realizacji niektórych inwestycji (np. prace budowlane), jednak będą one miały charakter krótkotrwały. Zasięg oddziaływania będzie miejscowy lub lokalny, natomiast biorąc pod uwagę charakter przekształceń będą one w pełni odwracalne lub możliwe do rewaloryzacji. Skala oddziaływania będzie niewielka. Potencjalnie etap prowadzenia niektórych robót budowlanych, może być związany z krótkotrwale występującą emisją spalin, hałasu oraz powstawaniem odpadów. Ograniczenie negatywnego oddziaływania na środowisko na etapie realizacji poszczególnych zadań leży w gestii wykonawcy i dotyczy używanego sprzętu (hałas, emisja spalin i wycieki), organizacji prac (np. koordynacja prac w pasie drogowym, unikanie prac będących źródłem znacznego hałasu w porze wieczornej). Minimalizowaniu znaczących oddziaływań na środowisko będzie służyło przestrzeganie obowiązujących zasad w zakresie gospodarki odpadami.</w:t>
      </w:r>
    </w:p>
    <w:p w14:paraId="7CE4E47B" w14:textId="1AA09AE3" w:rsidR="00CC123A" w:rsidRPr="007C1845" w:rsidRDefault="007C1845" w:rsidP="007C1845">
      <w:pPr>
        <w:spacing w:line="276" w:lineRule="auto"/>
        <w:jc w:val="both"/>
        <w:rPr>
          <w:rFonts w:cstheme="minorHAnsi"/>
          <w:sz w:val="22"/>
          <w:szCs w:val="22"/>
        </w:rPr>
      </w:pPr>
      <w:r w:rsidRPr="007C1845">
        <w:rPr>
          <w:rFonts w:cstheme="minorHAnsi"/>
          <w:sz w:val="22"/>
          <w:szCs w:val="22"/>
        </w:rPr>
        <w:lastRenderedPageBreak/>
        <w:t>Realizacja zadań wskazanych w projekcie MPA nie spowoduje długotrwałych i nieodwracalnych, negatywnych oddziaływań na środowisko, które mogłyby być uznane, jako oddziaływanie znaczące, a</w:t>
      </w:r>
      <w:r>
        <w:rPr>
          <w:rFonts w:cstheme="minorHAnsi"/>
          <w:sz w:val="22"/>
          <w:szCs w:val="22"/>
        </w:rPr>
        <w:t> </w:t>
      </w:r>
      <w:r w:rsidRPr="007C1845">
        <w:rPr>
          <w:rFonts w:cstheme="minorHAnsi"/>
          <w:sz w:val="22"/>
          <w:szCs w:val="22"/>
        </w:rPr>
        <w:t>tym samym, jako pogarszające stan środowiska. Ostatecznie jednak przeważają skutki pozytywne, które ściśle wiążą się z poprawą odporności miasta na zmiany klimatyczne</w:t>
      </w:r>
      <w:r w:rsidR="00CC123A" w:rsidRPr="007C1845">
        <w:rPr>
          <w:rFonts w:cstheme="minorHAnsi"/>
          <w:sz w:val="22"/>
          <w:szCs w:val="22"/>
        </w:rPr>
        <w:t>.</w:t>
      </w:r>
    </w:p>
    <w:p w14:paraId="46666251" w14:textId="7884A139" w:rsidR="00CC123A" w:rsidRPr="007C1845" w:rsidRDefault="00C810FB" w:rsidP="007012A9">
      <w:pPr>
        <w:numPr>
          <w:ilvl w:val="0"/>
          <w:numId w:val="13"/>
        </w:numPr>
        <w:spacing w:line="276" w:lineRule="auto"/>
        <w:jc w:val="both"/>
        <w:rPr>
          <w:rFonts w:cstheme="minorHAnsi"/>
          <w:b/>
          <w:bCs/>
          <w:sz w:val="22"/>
          <w:szCs w:val="22"/>
        </w:rPr>
      </w:pPr>
      <w:r w:rsidRPr="007C1845">
        <w:rPr>
          <w:rFonts w:cstheme="minorHAnsi"/>
          <w:b/>
          <w:bCs/>
          <w:sz w:val="22"/>
          <w:szCs w:val="22"/>
        </w:rPr>
        <w:t>P</w:t>
      </w:r>
      <w:r w:rsidR="00CC123A" w:rsidRPr="007C1845">
        <w:rPr>
          <w:rFonts w:cstheme="minorHAnsi"/>
          <w:b/>
          <w:bCs/>
          <w:sz w:val="22"/>
          <w:szCs w:val="22"/>
        </w:rPr>
        <w:t>rawdopodobieństwo wystąpienia oddziaływań skumulowanych lub transgranicznych</w:t>
      </w:r>
    </w:p>
    <w:p w14:paraId="016F3176" w14:textId="4B51E662" w:rsidR="00CC123A" w:rsidRPr="007C1845" w:rsidRDefault="007C1845" w:rsidP="00CC123A">
      <w:pPr>
        <w:spacing w:line="276" w:lineRule="auto"/>
        <w:jc w:val="both"/>
        <w:rPr>
          <w:rFonts w:cstheme="minorHAnsi"/>
          <w:sz w:val="22"/>
          <w:szCs w:val="22"/>
        </w:rPr>
      </w:pPr>
      <w:r w:rsidRPr="007C1845">
        <w:rPr>
          <w:rFonts w:cstheme="minorHAnsi"/>
          <w:sz w:val="22"/>
          <w:szCs w:val="22"/>
        </w:rPr>
        <w:t>Nie przewiduje się, że przyjęcie projektu Miejskiego Planu Adaptacji do Zmian Klimatu dla Miasta Głogowa oraz zapisów określonych w dokumencie spowoduje oddziaływanie transgraniczne i</w:t>
      </w:r>
      <w:r>
        <w:rPr>
          <w:rFonts w:cstheme="minorHAnsi"/>
          <w:sz w:val="22"/>
          <w:szCs w:val="22"/>
        </w:rPr>
        <w:t> </w:t>
      </w:r>
      <w:r w:rsidRPr="007C1845">
        <w:rPr>
          <w:rFonts w:cstheme="minorHAnsi"/>
          <w:sz w:val="22"/>
          <w:szCs w:val="22"/>
        </w:rPr>
        <w:t>skumulowane. Wszystkie działania związane z realizacją prac zawartych w projekcie Planu będą miały charakter miejscowy lub lokalny oraz krótkotrwały, nie wywołując</w:t>
      </w:r>
      <w:r w:rsidR="00CC123A" w:rsidRPr="007C1845">
        <w:rPr>
          <w:rFonts w:cstheme="minorHAnsi"/>
          <w:sz w:val="22"/>
          <w:szCs w:val="22"/>
        </w:rPr>
        <w:t xml:space="preserve"> trwałych negatywnych skutków dla środowiska i zdrowia ludzi. Realizacja postanowień Planu będzie ograniczona do granic administracyjnych </w:t>
      </w:r>
      <w:r w:rsidRPr="007C1845">
        <w:rPr>
          <w:rFonts w:cstheme="minorHAnsi"/>
          <w:sz w:val="22"/>
          <w:szCs w:val="22"/>
        </w:rPr>
        <w:t>Miasta Głogów</w:t>
      </w:r>
      <w:r w:rsidR="00CC123A" w:rsidRPr="007C1845">
        <w:rPr>
          <w:rFonts w:cstheme="minorHAnsi"/>
          <w:sz w:val="22"/>
          <w:szCs w:val="22"/>
        </w:rPr>
        <w:t xml:space="preserve"> i nie będzie związana z wystąpieniem oddziaływań transgranicznych oraz skumulowanych.</w:t>
      </w:r>
    </w:p>
    <w:p w14:paraId="3CBD0511" w14:textId="4F391EE9" w:rsidR="00CC123A" w:rsidRPr="007C1845" w:rsidRDefault="00C810FB" w:rsidP="007012A9">
      <w:pPr>
        <w:numPr>
          <w:ilvl w:val="0"/>
          <w:numId w:val="13"/>
        </w:numPr>
        <w:spacing w:line="276" w:lineRule="auto"/>
        <w:jc w:val="both"/>
        <w:rPr>
          <w:rFonts w:cstheme="minorHAnsi"/>
          <w:b/>
          <w:bCs/>
          <w:sz w:val="22"/>
          <w:szCs w:val="22"/>
        </w:rPr>
      </w:pPr>
      <w:r w:rsidRPr="007C1845">
        <w:rPr>
          <w:rFonts w:cstheme="minorHAnsi"/>
          <w:b/>
          <w:bCs/>
          <w:sz w:val="22"/>
          <w:szCs w:val="22"/>
        </w:rPr>
        <w:t>P</w:t>
      </w:r>
      <w:r w:rsidR="00CC123A" w:rsidRPr="007C1845">
        <w:rPr>
          <w:rFonts w:cstheme="minorHAnsi"/>
          <w:b/>
          <w:bCs/>
          <w:sz w:val="22"/>
          <w:szCs w:val="22"/>
        </w:rPr>
        <w:t>rawdopodobieństwo wystąpienia ryzyka dla zdrowia ludzi lub zagrożenia dla środowiska</w:t>
      </w:r>
    </w:p>
    <w:p w14:paraId="17A44900" w14:textId="41675B01" w:rsidR="007C1845" w:rsidRPr="007C1845" w:rsidRDefault="007C1845" w:rsidP="007C1845">
      <w:pPr>
        <w:spacing w:line="276" w:lineRule="auto"/>
        <w:jc w:val="both"/>
        <w:rPr>
          <w:rFonts w:cstheme="minorHAnsi"/>
          <w:sz w:val="22"/>
          <w:szCs w:val="22"/>
        </w:rPr>
      </w:pPr>
      <w:r w:rsidRPr="007C1845">
        <w:rPr>
          <w:rFonts w:cstheme="minorHAnsi"/>
          <w:sz w:val="22"/>
          <w:szCs w:val="22"/>
        </w:rPr>
        <w:t>Głównym zadaniem projektu Miejskiego Planu Adaptacji do Zmian Klimatu dla Miasta Głogowa jest wzrost odporności miasta Głogowa na zmiany klimatyczne poprzez realizację celów związanych z</w:t>
      </w:r>
      <w:r>
        <w:rPr>
          <w:rFonts w:cstheme="minorHAnsi"/>
          <w:sz w:val="22"/>
          <w:szCs w:val="22"/>
        </w:rPr>
        <w:t> </w:t>
      </w:r>
      <w:r w:rsidRPr="007C1845">
        <w:rPr>
          <w:rFonts w:cstheme="minorHAnsi"/>
          <w:sz w:val="22"/>
          <w:szCs w:val="22"/>
        </w:rPr>
        <w:t xml:space="preserve">ulepszeniem jakości powietrza, wód, wzmocnieniem miejscowej retencji wód opadowych, ochrony terenów zielonych wzdłuż doliny Odry, zwiększeniem obszarów zielonych oraz rozbudową błękitno-zielonej infrastruktury (BZI), a także zwiększenie bezpieczeństwa publicznego poprzez wdrożenie systemów monitorowania przed ekstremalnymi zjawiskami pogodowymi i dostosowania infrastruktury społecznej do ryzyk klimatycznych. W efekcie, planowane działania mają korzystny wpływ na ogólny dobrostan mieszkańców obszaru objętego projektem, w tym ich zdrowie. </w:t>
      </w:r>
    </w:p>
    <w:p w14:paraId="1DC3EC2B" w14:textId="690C3C1B" w:rsidR="00CC123A" w:rsidRPr="007C1845" w:rsidRDefault="007C1845" w:rsidP="007C1845">
      <w:pPr>
        <w:spacing w:line="276" w:lineRule="auto"/>
        <w:jc w:val="both"/>
        <w:rPr>
          <w:rFonts w:cstheme="minorHAnsi"/>
          <w:sz w:val="22"/>
          <w:szCs w:val="22"/>
        </w:rPr>
      </w:pPr>
      <w:r w:rsidRPr="007C1845">
        <w:rPr>
          <w:rFonts w:cstheme="minorHAnsi"/>
          <w:sz w:val="22"/>
          <w:szCs w:val="22"/>
        </w:rPr>
        <w:t>Brak realizacji założeń dokumentu niesie za sobą ryzyko utrzymania niskiej jakości powietrza i dalszej degradacji środowiska, co mogłoby negatywnie wpłynąć na zdrowie i środowisko. W projekcie nie przewiduje się wystąpienia zagrożeń dla zdrowia ludzi ani dla środowiska. Kierunki działań określone w</w:t>
      </w:r>
      <w:r>
        <w:rPr>
          <w:rFonts w:cstheme="minorHAnsi"/>
          <w:sz w:val="22"/>
          <w:szCs w:val="22"/>
        </w:rPr>
        <w:t> </w:t>
      </w:r>
      <w:r w:rsidRPr="007C1845">
        <w:rPr>
          <w:rFonts w:cstheme="minorHAnsi"/>
          <w:sz w:val="22"/>
          <w:szCs w:val="22"/>
        </w:rPr>
        <w:t>Planie nie wpłyną negatywnie na stan zdrowia mieszkańców miasta, a realizacja założeń dokumentu nie stwarza ryzyka wystąpienia poważnych awarii lub zdarzeń zagrażających środowisku</w:t>
      </w:r>
      <w:r w:rsidR="00CC123A" w:rsidRPr="007C1845">
        <w:rPr>
          <w:rFonts w:cstheme="minorHAnsi"/>
          <w:sz w:val="22"/>
          <w:szCs w:val="22"/>
        </w:rPr>
        <w:t>.</w:t>
      </w:r>
    </w:p>
    <w:p w14:paraId="602052ED" w14:textId="77777777" w:rsidR="00CC123A" w:rsidRPr="007C1845" w:rsidRDefault="00CC123A" w:rsidP="00CC123A">
      <w:pPr>
        <w:spacing w:line="276" w:lineRule="auto"/>
        <w:jc w:val="both"/>
        <w:rPr>
          <w:rFonts w:cstheme="minorHAnsi"/>
          <w:b/>
          <w:bCs/>
          <w:sz w:val="22"/>
          <w:szCs w:val="22"/>
        </w:rPr>
      </w:pPr>
      <w:r w:rsidRPr="007C1845">
        <w:rPr>
          <w:rFonts w:cstheme="minorHAnsi"/>
          <w:b/>
          <w:bCs/>
          <w:sz w:val="22"/>
          <w:szCs w:val="22"/>
        </w:rPr>
        <w:t>3. Cechy obszaru objętego oddziaływaniem na środowisko:</w:t>
      </w:r>
    </w:p>
    <w:p w14:paraId="473A6384" w14:textId="5398C854" w:rsidR="00CC123A" w:rsidRPr="007C1845" w:rsidRDefault="00C810FB" w:rsidP="007012A9">
      <w:pPr>
        <w:numPr>
          <w:ilvl w:val="0"/>
          <w:numId w:val="14"/>
        </w:numPr>
        <w:spacing w:line="276" w:lineRule="auto"/>
        <w:jc w:val="both"/>
        <w:rPr>
          <w:rFonts w:cstheme="minorHAnsi"/>
          <w:b/>
          <w:bCs/>
          <w:sz w:val="22"/>
          <w:szCs w:val="22"/>
        </w:rPr>
      </w:pPr>
      <w:r w:rsidRPr="007C1845">
        <w:rPr>
          <w:rFonts w:cstheme="minorHAnsi"/>
          <w:b/>
          <w:bCs/>
          <w:sz w:val="22"/>
          <w:szCs w:val="22"/>
        </w:rPr>
        <w:t>O</w:t>
      </w:r>
      <w:r w:rsidR="00CC123A" w:rsidRPr="007C1845">
        <w:rPr>
          <w:rFonts w:cstheme="minorHAnsi"/>
          <w:b/>
          <w:bCs/>
          <w:sz w:val="22"/>
          <w:szCs w:val="22"/>
        </w:rPr>
        <w:t>bszary o szczególnych właściwościach naturalnych lub posiadające znaczenie dla dziedzictwa kulturowego, wrażliwe na oddziaływania, istniejące przekroczenia standardów jakości środowiska lub intensywne wykorzystywanie terenu</w:t>
      </w:r>
    </w:p>
    <w:p w14:paraId="4B1EE73C" w14:textId="77777777" w:rsidR="007C1845" w:rsidRPr="007C1845" w:rsidRDefault="007C1845" w:rsidP="007C1845">
      <w:pPr>
        <w:spacing w:after="0"/>
        <w:jc w:val="both"/>
        <w:rPr>
          <w:rFonts w:cstheme="minorHAnsi"/>
          <w:sz w:val="22"/>
          <w:szCs w:val="22"/>
        </w:rPr>
      </w:pPr>
      <w:r w:rsidRPr="007C1845">
        <w:rPr>
          <w:rFonts w:cstheme="minorHAnsi"/>
          <w:sz w:val="22"/>
          <w:szCs w:val="22"/>
        </w:rPr>
        <w:t>W granicach opracowania projektu MPA znajdują się następujące obszary prawnie chronione:</w:t>
      </w:r>
    </w:p>
    <w:p w14:paraId="7B99BCDD" w14:textId="77777777" w:rsidR="007C1845" w:rsidRPr="007C1845" w:rsidRDefault="007C1845" w:rsidP="007C1845">
      <w:pPr>
        <w:numPr>
          <w:ilvl w:val="0"/>
          <w:numId w:val="18"/>
        </w:numPr>
        <w:suppressAutoHyphens/>
        <w:spacing w:after="200" w:line="252" w:lineRule="auto"/>
        <w:contextualSpacing/>
        <w:jc w:val="both"/>
        <w:rPr>
          <w:rFonts w:cstheme="minorHAnsi"/>
          <w:sz w:val="22"/>
          <w:szCs w:val="22"/>
        </w:rPr>
      </w:pPr>
      <w:r w:rsidRPr="007C1845">
        <w:rPr>
          <w:rFonts w:cstheme="minorHAnsi"/>
          <w:sz w:val="22"/>
          <w:szCs w:val="22"/>
        </w:rPr>
        <w:t>Specjalne Obszary Ochrony Łęgi Odrzańskie PL.ZIPOP.1393.N2K.PLC020002.H,</w:t>
      </w:r>
    </w:p>
    <w:p w14:paraId="53EF6E4F" w14:textId="77777777" w:rsidR="007C1845" w:rsidRPr="007C1845" w:rsidRDefault="007C1845" w:rsidP="007C1845">
      <w:pPr>
        <w:numPr>
          <w:ilvl w:val="0"/>
          <w:numId w:val="18"/>
        </w:numPr>
        <w:suppressAutoHyphens/>
        <w:spacing w:after="200" w:line="252" w:lineRule="auto"/>
        <w:contextualSpacing/>
        <w:jc w:val="both"/>
        <w:rPr>
          <w:rFonts w:cstheme="minorHAnsi"/>
          <w:sz w:val="22"/>
          <w:szCs w:val="22"/>
        </w:rPr>
      </w:pPr>
      <w:r w:rsidRPr="007C1845">
        <w:rPr>
          <w:rFonts w:cstheme="minorHAnsi"/>
          <w:sz w:val="22"/>
          <w:szCs w:val="22"/>
        </w:rPr>
        <w:t>Obszary Specjalnej Ochrony Łęgi Odrzańskie PL.ZIPOP.1393.N2K.PLC020002.B,</w:t>
      </w:r>
    </w:p>
    <w:p w14:paraId="2367A8A3" w14:textId="77777777" w:rsidR="007C1845" w:rsidRPr="007C1845" w:rsidRDefault="007C1845" w:rsidP="007C1845">
      <w:pPr>
        <w:numPr>
          <w:ilvl w:val="0"/>
          <w:numId w:val="18"/>
        </w:numPr>
        <w:suppressAutoHyphens/>
        <w:spacing w:after="200" w:line="252" w:lineRule="auto"/>
        <w:contextualSpacing/>
        <w:jc w:val="both"/>
        <w:rPr>
          <w:rFonts w:cstheme="minorHAnsi"/>
          <w:sz w:val="22"/>
          <w:szCs w:val="22"/>
        </w:rPr>
      </w:pPr>
      <w:r w:rsidRPr="007C1845">
        <w:rPr>
          <w:rFonts w:cstheme="minorHAnsi"/>
          <w:sz w:val="22"/>
          <w:szCs w:val="22"/>
        </w:rPr>
        <w:t xml:space="preserve">Użytek ekologiczny Łęgi Głogowskie </w:t>
      </w:r>
      <w:proofErr w:type="gramStart"/>
      <w:r w:rsidRPr="007C1845">
        <w:rPr>
          <w:rFonts w:cstheme="minorHAnsi"/>
          <w:sz w:val="22"/>
          <w:szCs w:val="22"/>
        </w:rPr>
        <w:t>PL.ZIPOP</w:t>
      </w:r>
      <w:proofErr w:type="gramEnd"/>
      <w:r w:rsidRPr="007C1845">
        <w:rPr>
          <w:rFonts w:cstheme="minorHAnsi"/>
          <w:sz w:val="22"/>
          <w:szCs w:val="22"/>
        </w:rPr>
        <w:t>.1393.UE.0203011.16,</w:t>
      </w:r>
    </w:p>
    <w:p w14:paraId="5ABD4A2F" w14:textId="77777777" w:rsidR="007C1845" w:rsidRPr="007C1845" w:rsidRDefault="007C1845" w:rsidP="007C1845">
      <w:pPr>
        <w:numPr>
          <w:ilvl w:val="0"/>
          <w:numId w:val="18"/>
        </w:numPr>
        <w:suppressAutoHyphens/>
        <w:spacing w:after="200" w:line="252" w:lineRule="auto"/>
        <w:contextualSpacing/>
        <w:jc w:val="both"/>
        <w:rPr>
          <w:rFonts w:cstheme="minorHAnsi"/>
          <w:sz w:val="22"/>
          <w:szCs w:val="22"/>
        </w:rPr>
      </w:pPr>
      <w:r w:rsidRPr="007C1845">
        <w:rPr>
          <w:rFonts w:cstheme="minorHAnsi"/>
          <w:sz w:val="22"/>
          <w:szCs w:val="22"/>
        </w:rPr>
        <w:t xml:space="preserve">19 pomników przyrody. </w:t>
      </w:r>
    </w:p>
    <w:p w14:paraId="2AD3C62A" w14:textId="77777777" w:rsidR="007C1845" w:rsidRPr="007C1845" w:rsidRDefault="007C1845" w:rsidP="007C1845">
      <w:pPr>
        <w:spacing w:before="240"/>
        <w:jc w:val="both"/>
        <w:rPr>
          <w:rFonts w:cstheme="minorHAnsi"/>
          <w:sz w:val="22"/>
          <w:szCs w:val="22"/>
        </w:rPr>
      </w:pPr>
      <w:r w:rsidRPr="007C1845">
        <w:rPr>
          <w:rFonts w:cstheme="minorHAnsi"/>
          <w:sz w:val="22"/>
          <w:szCs w:val="22"/>
        </w:rPr>
        <w:t xml:space="preserve">Analiza zakresu przedmiotowego dokumentu wskazuje, że żadne z działań przewidzianych w Planie nie będzie realizowane w granicach form ochrony przyrody ani w sposób mogący naruszać ich integralność lub przedmioty ochrony. </w:t>
      </w:r>
    </w:p>
    <w:p w14:paraId="196611FA" w14:textId="77777777" w:rsidR="007C1845" w:rsidRPr="007C1845" w:rsidRDefault="007C1845" w:rsidP="007C1845">
      <w:pPr>
        <w:jc w:val="both"/>
        <w:rPr>
          <w:rFonts w:cstheme="minorHAnsi"/>
          <w:sz w:val="22"/>
          <w:szCs w:val="22"/>
        </w:rPr>
      </w:pPr>
      <w:r w:rsidRPr="007C1845">
        <w:rPr>
          <w:rFonts w:cstheme="minorHAnsi"/>
          <w:sz w:val="22"/>
          <w:szCs w:val="22"/>
        </w:rPr>
        <w:lastRenderedPageBreak/>
        <w:t>Realizacja Planu przyczyni się natomiast do poprawy stanu środowiska poprzez:</w:t>
      </w:r>
    </w:p>
    <w:p w14:paraId="7BCC59B1" w14:textId="77777777" w:rsidR="007C1845" w:rsidRPr="007C1845" w:rsidRDefault="007C1845" w:rsidP="007C1845">
      <w:pPr>
        <w:numPr>
          <w:ilvl w:val="0"/>
          <w:numId w:val="19"/>
        </w:numPr>
        <w:suppressAutoHyphens/>
        <w:spacing w:after="0" w:line="276" w:lineRule="auto"/>
        <w:jc w:val="both"/>
        <w:rPr>
          <w:rFonts w:cstheme="minorHAnsi"/>
          <w:sz w:val="22"/>
          <w:szCs w:val="22"/>
        </w:rPr>
      </w:pPr>
      <w:r w:rsidRPr="007C1845">
        <w:rPr>
          <w:rFonts w:cstheme="minorHAnsi"/>
          <w:sz w:val="22"/>
          <w:szCs w:val="22"/>
        </w:rPr>
        <w:t>zwiększenie retencji wód opadowych,</w:t>
      </w:r>
    </w:p>
    <w:p w14:paraId="6999CC24" w14:textId="77777777" w:rsidR="007C1845" w:rsidRPr="007C1845" w:rsidRDefault="007C1845" w:rsidP="007C1845">
      <w:pPr>
        <w:numPr>
          <w:ilvl w:val="0"/>
          <w:numId w:val="19"/>
        </w:numPr>
        <w:suppressAutoHyphens/>
        <w:spacing w:after="0" w:line="276" w:lineRule="auto"/>
        <w:jc w:val="both"/>
        <w:rPr>
          <w:rFonts w:cstheme="minorHAnsi"/>
          <w:sz w:val="22"/>
          <w:szCs w:val="22"/>
        </w:rPr>
      </w:pPr>
      <w:r w:rsidRPr="007C1845">
        <w:rPr>
          <w:rFonts w:cstheme="minorHAnsi"/>
          <w:sz w:val="22"/>
          <w:szCs w:val="22"/>
        </w:rPr>
        <w:t>rozwój błękitno-zielonej infrastruktury,</w:t>
      </w:r>
    </w:p>
    <w:p w14:paraId="4C397032" w14:textId="77777777" w:rsidR="007C1845" w:rsidRPr="007C1845" w:rsidRDefault="007C1845" w:rsidP="007C1845">
      <w:pPr>
        <w:numPr>
          <w:ilvl w:val="0"/>
          <w:numId w:val="19"/>
        </w:numPr>
        <w:suppressAutoHyphens/>
        <w:spacing w:after="0" w:line="276" w:lineRule="auto"/>
        <w:jc w:val="both"/>
        <w:rPr>
          <w:rFonts w:cstheme="minorHAnsi"/>
          <w:sz w:val="22"/>
          <w:szCs w:val="22"/>
        </w:rPr>
      </w:pPr>
      <w:r w:rsidRPr="007C1845">
        <w:rPr>
          <w:rFonts w:cstheme="minorHAnsi"/>
          <w:sz w:val="22"/>
          <w:szCs w:val="22"/>
        </w:rPr>
        <w:t>ograniczenie emisji zanieczyszczeń,</w:t>
      </w:r>
    </w:p>
    <w:p w14:paraId="52921650" w14:textId="77777777" w:rsidR="007C1845" w:rsidRPr="007C1845" w:rsidRDefault="007C1845" w:rsidP="007C1845">
      <w:pPr>
        <w:numPr>
          <w:ilvl w:val="0"/>
          <w:numId w:val="19"/>
        </w:numPr>
        <w:suppressAutoHyphens/>
        <w:spacing w:after="0" w:line="276" w:lineRule="auto"/>
        <w:jc w:val="both"/>
        <w:rPr>
          <w:rFonts w:cstheme="minorHAnsi"/>
          <w:sz w:val="22"/>
          <w:szCs w:val="22"/>
        </w:rPr>
      </w:pPr>
      <w:r w:rsidRPr="007C1845">
        <w:rPr>
          <w:rFonts w:cstheme="minorHAnsi"/>
          <w:sz w:val="22"/>
          <w:szCs w:val="22"/>
        </w:rPr>
        <w:t>poprawę jakości powietrza i wód,</w:t>
      </w:r>
    </w:p>
    <w:p w14:paraId="496EE755" w14:textId="77777777" w:rsidR="007C1845" w:rsidRPr="007C1845" w:rsidRDefault="007C1845" w:rsidP="007C1845">
      <w:pPr>
        <w:numPr>
          <w:ilvl w:val="0"/>
          <w:numId w:val="19"/>
        </w:numPr>
        <w:suppressAutoHyphens/>
        <w:spacing w:after="0" w:line="276" w:lineRule="auto"/>
        <w:jc w:val="both"/>
        <w:rPr>
          <w:rFonts w:cstheme="minorHAnsi"/>
          <w:sz w:val="22"/>
          <w:szCs w:val="22"/>
        </w:rPr>
      </w:pPr>
      <w:r w:rsidRPr="007C1845">
        <w:rPr>
          <w:rFonts w:cstheme="minorHAnsi"/>
          <w:sz w:val="22"/>
          <w:szCs w:val="22"/>
        </w:rPr>
        <w:t>wzrost powierzchni biologicznie czynnych i różnorodności biologicznej.</w:t>
      </w:r>
    </w:p>
    <w:p w14:paraId="3EAD93C7" w14:textId="77777777" w:rsidR="007C1845" w:rsidRPr="007C1845" w:rsidRDefault="007C1845" w:rsidP="007C1845">
      <w:pPr>
        <w:spacing w:after="0"/>
        <w:ind w:left="720"/>
        <w:jc w:val="both"/>
        <w:rPr>
          <w:rFonts w:cstheme="minorHAnsi"/>
          <w:sz w:val="22"/>
          <w:szCs w:val="22"/>
        </w:rPr>
      </w:pPr>
    </w:p>
    <w:p w14:paraId="240B025A" w14:textId="77777777" w:rsidR="007C1845" w:rsidRPr="007C1845" w:rsidRDefault="007C1845" w:rsidP="007C1845">
      <w:pPr>
        <w:jc w:val="both"/>
        <w:rPr>
          <w:rFonts w:cstheme="minorHAnsi"/>
          <w:sz w:val="22"/>
          <w:szCs w:val="22"/>
        </w:rPr>
      </w:pPr>
      <w:r w:rsidRPr="007C1845">
        <w:rPr>
          <w:rFonts w:cstheme="minorHAnsi"/>
          <w:sz w:val="22"/>
          <w:szCs w:val="22"/>
        </w:rPr>
        <w:t>Z uwagi na strategiczny charakter dokumentu, brak jest danych umożliwiających ocenę potencjalnego oddziaływania na obszary chronione, w tym obszary Natura 2000. Ocena taka będzie możliwa dopiero na etapie opracowywania konkretnych projektów inwestycyjnych, w ramach odrębnych postępowań środowiskowych.</w:t>
      </w:r>
    </w:p>
    <w:p w14:paraId="6EF32506" w14:textId="5565EDFE" w:rsidR="00CC123A" w:rsidRPr="007C1845" w:rsidRDefault="007C1845" w:rsidP="007C1845">
      <w:pPr>
        <w:spacing w:line="276" w:lineRule="auto"/>
        <w:jc w:val="both"/>
        <w:rPr>
          <w:rFonts w:cstheme="minorHAnsi"/>
          <w:sz w:val="22"/>
          <w:szCs w:val="22"/>
        </w:rPr>
      </w:pPr>
      <w:r w:rsidRPr="007C1845">
        <w:rPr>
          <w:rFonts w:cstheme="minorHAnsi"/>
          <w:sz w:val="22"/>
          <w:szCs w:val="22"/>
        </w:rPr>
        <w:t>Wszystkie przyszłe działania inwestycyjne będą prowadzone w sposób, który nie będzie wywoływał znacząco negatywnego wpływu na cele i przedmioty ochrony obszarów chronionych, a długofalowo przyczyni się do poprawy jakości środowiska i zwiększenia odporności miasta na skutki zmian klimatu</w:t>
      </w:r>
      <w:r w:rsidR="00CC123A" w:rsidRPr="007C1845">
        <w:rPr>
          <w:rFonts w:cstheme="minorHAnsi"/>
          <w:sz w:val="22"/>
          <w:szCs w:val="22"/>
        </w:rPr>
        <w:t>.</w:t>
      </w:r>
    </w:p>
    <w:p w14:paraId="385D0998" w14:textId="646960A1" w:rsidR="00CC123A" w:rsidRPr="007C1845" w:rsidRDefault="00C810FB" w:rsidP="007012A9">
      <w:pPr>
        <w:numPr>
          <w:ilvl w:val="0"/>
          <w:numId w:val="14"/>
        </w:numPr>
        <w:spacing w:line="276" w:lineRule="auto"/>
        <w:jc w:val="both"/>
        <w:rPr>
          <w:rFonts w:cstheme="minorHAnsi"/>
          <w:b/>
          <w:bCs/>
          <w:sz w:val="22"/>
          <w:szCs w:val="22"/>
        </w:rPr>
      </w:pPr>
      <w:r w:rsidRPr="007C1845">
        <w:rPr>
          <w:rFonts w:cstheme="minorHAnsi"/>
          <w:b/>
          <w:bCs/>
          <w:sz w:val="22"/>
          <w:szCs w:val="22"/>
        </w:rPr>
        <w:t>F</w:t>
      </w:r>
      <w:r w:rsidR="00CC123A" w:rsidRPr="007C1845">
        <w:rPr>
          <w:rFonts w:cstheme="minorHAnsi"/>
          <w:b/>
          <w:bCs/>
          <w:sz w:val="22"/>
          <w:szCs w:val="22"/>
        </w:rPr>
        <w:t>ormy ochrony przyrody w rozumieniu ustawy z dnia 16 kwietnia 2004 r. o ochronie przyrody oraz obszary podlegające ochronie zgodnie z prawem międzynarodowym</w:t>
      </w:r>
    </w:p>
    <w:p w14:paraId="6844D315" w14:textId="6FC02E88" w:rsidR="00D67DC3" w:rsidRPr="007C1845" w:rsidRDefault="007C1845" w:rsidP="00CC123A">
      <w:pPr>
        <w:spacing w:line="276" w:lineRule="auto"/>
        <w:jc w:val="both"/>
        <w:rPr>
          <w:rFonts w:cstheme="minorHAnsi"/>
          <w:sz w:val="22"/>
          <w:szCs w:val="22"/>
        </w:rPr>
      </w:pPr>
      <w:r w:rsidRPr="007C1845">
        <w:rPr>
          <w:rFonts w:cstheme="minorHAnsi"/>
          <w:sz w:val="22"/>
          <w:szCs w:val="22"/>
        </w:rPr>
        <w:t>W ramach projektu Miejski Plan Adaptacji do Zmian Klimatu dla Miasta Głogowa nie przewiduje się negatywnego oddziaływania na obszary objęte ochroną (wymienione w pkt 3 lit. a) powyżej), ich przedmioty ochrony oraz integralność tych form</w:t>
      </w:r>
      <w:r w:rsidR="00CC123A" w:rsidRPr="007C1845">
        <w:rPr>
          <w:rFonts w:cstheme="minorHAnsi"/>
          <w:sz w:val="22"/>
          <w:szCs w:val="22"/>
        </w:rPr>
        <w:t>.</w:t>
      </w:r>
      <w:r w:rsidR="00D67DC3" w:rsidRPr="007C1845">
        <w:rPr>
          <w:rFonts w:cstheme="minorHAnsi"/>
          <w:sz w:val="22"/>
          <w:szCs w:val="22"/>
        </w:rPr>
        <w:t> </w:t>
      </w:r>
    </w:p>
    <w:p w14:paraId="3BA84DC6" w14:textId="20E93149" w:rsidR="00636649" w:rsidRDefault="00D67DC3" w:rsidP="00636649">
      <w:pPr>
        <w:spacing w:before="240" w:line="276" w:lineRule="auto"/>
        <w:jc w:val="center"/>
        <w:rPr>
          <w:rFonts w:cstheme="minorHAnsi"/>
          <w:b/>
          <w:bCs/>
          <w:sz w:val="22"/>
          <w:szCs w:val="22"/>
        </w:rPr>
      </w:pPr>
      <w:r w:rsidRPr="007C1845">
        <w:rPr>
          <w:rFonts w:cstheme="minorHAnsi"/>
          <w:sz w:val="22"/>
          <w:szCs w:val="22"/>
        </w:rPr>
        <w:t> </w:t>
      </w:r>
      <w:r w:rsidR="00E22659">
        <w:rPr>
          <w:rFonts w:cstheme="minorHAnsi"/>
          <w:b/>
          <w:bCs/>
          <w:sz w:val="22"/>
          <w:szCs w:val="22"/>
        </w:rPr>
        <w:t>PODSUMOWANIE</w:t>
      </w:r>
    </w:p>
    <w:p w14:paraId="22106C9E" w14:textId="77777777" w:rsidR="001C54BC" w:rsidRPr="001C54BC" w:rsidRDefault="001C54BC" w:rsidP="001C54BC">
      <w:pPr>
        <w:spacing w:before="240" w:line="276" w:lineRule="auto"/>
        <w:jc w:val="both"/>
        <w:rPr>
          <w:rFonts w:cstheme="minorHAnsi"/>
          <w:sz w:val="22"/>
          <w:szCs w:val="22"/>
        </w:rPr>
      </w:pPr>
      <w:r w:rsidRPr="001C54BC">
        <w:rPr>
          <w:rFonts w:cstheme="minorHAnsi"/>
          <w:sz w:val="22"/>
          <w:szCs w:val="22"/>
        </w:rPr>
        <w:t>Biorąc pod uwagę stanowiska powyższych organów oraz ze względu na fakt, iż "Miejski Plan Adaptacji do zmian klimatu dla Miasta Głogowa” dotyczy obszarów w granicach jednej gminy, a jej realizacja nie będzie wiązała się z wystąpieniem znaczących negatywnych oddziaływań na środowisko, w tym na obszary Natura 2000, odstąpiono od przeprowadzenia strategicznej oceny oddziaływania na środowisko tego dokumentu.</w:t>
      </w:r>
    </w:p>
    <w:p w14:paraId="072B2513" w14:textId="6B23A796" w:rsidR="00E22659" w:rsidRPr="007C1845" w:rsidRDefault="001C54BC" w:rsidP="001C54BC">
      <w:pPr>
        <w:spacing w:before="240" w:line="276" w:lineRule="auto"/>
        <w:jc w:val="both"/>
        <w:rPr>
          <w:rFonts w:cstheme="minorHAnsi"/>
          <w:sz w:val="22"/>
          <w:szCs w:val="22"/>
        </w:rPr>
      </w:pPr>
      <w:r w:rsidRPr="001C54BC">
        <w:rPr>
          <w:rFonts w:cstheme="minorHAnsi"/>
          <w:sz w:val="22"/>
          <w:szCs w:val="22"/>
        </w:rPr>
        <w:t>Niniejsza informacja zostaje podana do publicznej wiadomości poprzez zamieszczenie na tablicy ogłoszeń Urzędu Miejskiego w Głogowie i w publicznie dostępnym wykazie danych na stronie Biuletynu Informacji Publicznej Urzędu Miejskiego w Głogowie.</w:t>
      </w:r>
    </w:p>
    <w:p w14:paraId="2E77E074" w14:textId="77777777" w:rsidR="00DD6EED" w:rsidRDefault="00DD6EED" w:rsidP="00687509">
      <w:pPr>
        <w:spacing w:line="276" w:lineRule="auto"/>
        <w:jc w:val="both"/>
        <w:rPr>
          <w:rFonts w:cstheme="minorHAnsi"/>
          <w:sz w:val="22"/>
          <w:szCs w:val="22"/>
        </w:rPr>
      </w:pPr>
    </w:p>
    <w:p w14:paraId="3362CA0F" w14:textId="4BE1BF62" w:rsidR="00D67DC3" w:rsidRPr="00DD6EED" w:rsidRDefault="00DD6EED" w:rsidP="00687509">
      <w:pPr>
        <w:spacing w:line="276" w:lineRule="auto"/>
        <w:jc w:val="both"/>
        <w:rPr>
          <w:rFonts w:cstheme="minorHAnsi"/>
          <w:b/>
          <w:bCs/>
          <w:sz w:val="22"/>
          <w:szCs w:val="22"/>
        </w:rPr>
      </w:pPr>
      <w:r w:rsidRPr="00DD6EED">
        <w:rPr>
          <w:rFonts w:cstheme="minorHAnsi"/>
          <w:b/>
          <w:bCs/>
          <w:sz w:val="22"/>
          <w:szCs w:val="22"/>
        </w:rPr>
        <w:t>Prezydent Miasta</w:t>
      </w:r>
    </w:p>
    <w:p w14:paraId="0934E209" w14:textId="31518C13" w:rsidR="00DD6EED" w:rsidRPr="00DD6EED" w:rsidRDefault="00DD6EED" w:rsidP="00687509">
      <w:pPr>
        <w:spacing w:line="276" w:lineRule="auto"/>
        <w:jc w:val="both"/>
        <w:rPr>
          <w:rFonts w:cstheme="minorHAnsi"/>
          <w:b/>
          <w:bCs/>
          <w:sz w:val="22"/>
          <w:szCs w:val="22"/>
        </w:rPr>
      </w:pPr>
      <w:r w:rsidRPr="00DD6EED">
        <w:rPr>
          <w:rFonts w:cstheme="minorHAnsi"/>
          <w:b/>
          <w:bCs/>
          <w:sz w:val="22"/>
          <w:szCs w:val="22"/>
        </w:rPr>
        <w:t xml:space="preserve">Rafael </w:t>
      </w:r>
      <w:proofErr w:type="spellStart"/>
      <w:r w:rsidRPr="00DD6EED">
        <w:rPr>
          <w:rFonts w:cstheme="minorHAnsi"/>
          <w:b/>
          <w:bCs/>
          <w:sz w:val="22"/>
          <w:szCs w:val="22"/>
        </w:rPr>
        <w:t>Rokaszewicz</w:t>
      </w:r>
      <w:proofErr w:type="spellEnd"/>
    </w:p>
    <w:p w14:paraId="2422126A" w14:textId="54B8AD6B" w:rsidR="00DD6EED" w:rsidRPr="007C1845" w:rsidRDefault="00DD6EED" w:rsidP="00687509">
      <w:pPr>
        <w:spacing w:line="276" w:lineRule="auto"/>
        <w:jc w:val="both"/>
        <w:rPr>
          <w:rFonts w:cstheme="minorHAnsi"/>
          <w:sz w:val="22"/>
          <w:szCs w:val="22"/>
        </w:rPr>
      </w:pPr>
      <w:r>
        <w:rPr>
          <w:rFonts w:cstheme="minorHAnsi"/>
          <w:sz w:val="22"/>
          <w:szCs w:val="22"/>
        </w:rPr>
        <w:t>/podpisano elektronicznie/</w:t>
      </w:r>
    </w:p>
    <w:p w14:paraId="678E7B75" w14:textId="77777777" w:rsidR="007252AC" w:rsidRPr="007C1845" w:rsidRDefault="007252AC" w:rsidP="00D67DC3">
      <w:pPr>
        <w:jc w:val="both"/>
        <w:rPr>
          <w:rFonts w:cstheme="minorHAnsi"/>
          <w:sz w:val="22"/>
          <w:szCs w:val="22"/>
        </w:rPr>
      </w:pPr>
    </w:p>
    <w:sectPr w:rsidR="007252AC" w:rsidRPr="007C1845" w:rsidSect="00296116">
      <w:headerReference w:type="default" r:id="rId10"/>
      <w:footerReference w:type="default" r:id="rId11"/>
      <w:footerReference w:type="first" r:id="rId12"/>
      <w:pgSz w:w="11906" w:h="16838"/>
      <w:pgMar w:top="1418" w:right="1418" w:bottom="1134" w:left="1418"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F896" w14:textId="77777777" w:rsidR="0052059B" w:rsidRDefault="0052059B" w:rsidP="00D67DC3">
      <w:pPr>
        <w:spacing w:after="0" w:line="240" w:lineRule="auto"/>
      </w:pPr>
      <w:r>
        <w:separator/>
      </w:r>
    </w:p>
  </w:endnote>
  <w:endnote w:type="continuationSeparator" w:id="0">
    <w:p w14:paraId="4E1BC21B" w14:textId="77777777" w:rsidR="0052059B" w:rsidRDefault="0052059B" w:rsidP="00D67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charset w:val="EE"/>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ayout w:type="fixed"/>
      <w:tblLook w:val="04A0" w:firstRow="1" w:lastRow="0" w:firstColumn="1" w:lastColumn="0" w:noHBand="0" w:noVBand="1"/>
    </w:tblPr>
    <w:tblGrid>
      <w:gridCol w:w="8979"/>
    </w:tblGrid>
    <w:tr w:rsidR="00296116" w14:paraId="2FF136C8" w14:textId="77777777">
      <w:tc>
        <w:tcPr>
          <w:tcW w:w="9822" w:type="dxa"/>
        </w:tcPr>
        <w:p w14:paraId="6D033ABC" w14:textId="77777777" w:rsidR="00296116" w:rsidRDefault="00296116" w:rsidP="00296116">
          <w:pPr>
            <w:jc w:val="center"/>
            <w:rPr>
              <w:rFonts w:cs="DejaVu Sans"/>
            </w:rPr>
          </w:pPr>
          <w:r>
            <w:rPr>
              <w:rFonts w:cs="DejaVu Sans"/>
            </w:rPr>
            <w:t xml:space="preserve">Strona </w:t>
          </w:r>
          <w:r>
            <w:rPr>
              <w:rFonts w:cs="DejaVu Sans"/>
              <w:b/>
              <w:bCs/>
            </w:rPr>
            <w:fldChar w:fldCharType="begin"/>
          </w:r>
          <w:r>
            <w:rPr>
              <w:rFonts w:cs="DejaVu Sans"/>
              <w:b/>
              <w:bCs/>
            </w:rPr>
            <w:instrText xml:space="preserve"> PAGE \* ARABIC </w:instrText>
          </w:r>
          <w:r>
            <w:rPr>
              <w:rFonts w:cs="DejaVu Sans"/>
              <w:b/>
              <w:bCs/>
            </w:rPr>
            <w:fldChar w:fldCharType="separate"/>
          </w:r>
          <w:r>
            <w:rPr>
              <w:rFonts w:cs="DejaVu Sans"/>
              <w:b/>
              <w:bCs/>
            </w:rPr>
            <w:t>7</w:t>
          </w:r>
          <w:r>
            <w:rPr>
              <w:rFonts w:cs="DejaVu Sans"/>
              <w:b/>
              <w:bCs/>
            </w:rPr>
            <w:fldChar w:fldCharType="end"/>
          </w:r>
          <w:r>
            <w:rPr>
              <w:rFonts w:cs="DejaVu Sans"/>
            </w:rPr>
            <w:t xml:space="preserve"> z </w:t>
          </w:r>
          <w:r>
            <w:rPr>
              <w:rFonts w:cs="DejaVu Sans"/>
              <w:b/>
              <w:bCs/>
            </w:rPr>
            <w:fldChar w:fldCharType="begin"/>
          </w:r>
          <w:r>
            <w:rPr>
              <w:rFonts w:cs="DejaVu Sans"/>
              <w:b/>
              <w:bCs/>
            </w:rPr>
            <w:instrText xml:space="preserve"> NUMPAGES \* ARABIC </w:instrText>
          </w:r>
          <w:r>
            <w:rPr>
              <w:rFonts w:cs="DejaVu Sans"/>
              <w:b/>
              <w:bCs/>
            </w:rPr>
            <w:fldChar w:fldCharType="separate"/>
          </w:r>
          <w:r>
            <w:rPr>
              <w:rFonts w:cs="DejaVu Sans"/>
              <w:b/>
              <w:bCs/>
            </w:rPr>
            <w:t>7</w:t>
          </w:r>
          <w:r>
            <w:rPr>
              <w:rFonts w:cs="DejaVu Sans"/>
              <w:b/>
              <w:bCs/>
            </w:rPr>
            <w:fldChar w:fldCharType="end"/>
          </w:r>
        </w:p>
      </w:tc>
    </w:tr>
    <w:tr w:rsidR="00296116" w14:paraId="588E84A2" w14:textId="77777777">
      <w:trPr>
        <w:trHeight w:val="1120"/>
      </w:trPr>
      <w:tc>
        <w:tcPr>
          <w:tcW w:w="9822" w:type="dxa"/>
          <w:vAlign w:val="center"/>
        </w:tcPr>
        <w:p w14:paraId="53CF737E" w14:textId="77777777" w:rsidR="00296116" w:rsidRDefault="00296116" w:rsidP="00296116">
          <w:pPr>
            <w:jc w:val="center"/>
            <w:rPr>
              <w:rFonts w:cs="DejaVu Sans"/>
            </w:rPr>
          </w:pPr>
          <w:r>
            <w:rPr>
              <w:rFonts w:cs="DejaVu Sans"/>
              <w:noProof/>
              <w:lang w:val="en-US"/>
            </w:rPr>
            <w:drawing>
              <wp:inline distT="0" distB="0" distL="0" distR="0" wp14:anchorId="6E832F36" wp14:editId="39B72E31">
                <wp:extent cx="5762625" cy="600075"/>
                <wp:effectExtent l="0" t="0" r="0" b="0"/>
                <wp:docPr id="1" name="Obraz 122178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21784419"/>
                        <pic:cNvPicPr>
                          <a:picLocks noChangeAspect="1" noChangeArrowheads="1"/>
                        </pic:cNvPicPr>
                      </pic:nvPicPr>
                      <pic:blipFill>
                        <a:blip r:embed="rId1">
                          <a:extLst>
                            <a:ext uri="{28A0092B-C50C-407E-A947-70E740481C1C}">
                              <a14:useLocalDpi xmlns:a14="http://schemas.microsoft.com/office/drawing/2010/main" val="0"/>
                            </a:ext>
                          </a:extLst>
                        </a:blip>
                        <a:srcRect l="1233" t="9932" r="1221" b="7735"/>
                        <a:stretch>
                          <a:fillRect/>
                        </a:stretch>
                      </pic:blipFill>
                      <pic:spPr bwMode="auto">
                        <a:xfrm>
                          <a:off x="0" y="0"/>
                          <a:ext cx="5762625" cy="600075"/>
                        </a:xfrm>
                        <a:prstGeom prst="rect">
                          <a:avLst/>
                        </a:prstGeom>
                        <a:noFill/>
                        <a:ln>
                          <a:noFill/>
                        </a:ln>
                      </pic:spPr>
                    </pic:pic>
                  </a:graphicData>
                </a:graphic>
              </wp:inline>
            </w:drawing>
          </w:r>
        </w:p>
      </w:tc>
    </w:tr>
  </w:tbl>
  <w:p w14:paraId="753D972A" w14:textId="3192EFB8" w:rsidR="00296116" w:rsidRPr="00296116" w:rsidRDefault="00296116">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ayout w:type="fixed"/>
      <w:tblLook w:val="04A0" w:firstRow="1" w:lastRow="0" w:firstColumn="1" w:lastColumn="0" w:noHBand="0" w:noVBand="1"/>
    </w:tblPr>
    <w:tblGrid>
      <w:gridCol w:w="8979"/>
    </w:tblGrid>
    <w:tr w:rsidR="00296116" w14:paraId="07610478" w14:textId="77777777" w:rsidTr="00296116">
      <w:trPr>
        <w:trHeight w:val="1120"/>
      </w:trPr>
      <w:tc>
        <w:tcPr>
          <w:tcW w:w="8979" w:type="dxa"/>
          <w:vAlign w:val="center"/>
        </w:tcPr>
        <w:p w14:paraId="4C0F70A3" w14:textId="77777777" w:rsidR="00296116" w:rsidRDefault="00296116" w:rsidP="00296116">
          <w:pPr>
            <w:jc w:val="center"/>
            <w:rPr>
              <w:rFonts w:cs="DejaVu Sans"/>
            </w:rPr>
          </w:pPr>
          <w:r>
            <w:rPr>
              <w:rFonts w:cs="DejaVu Sans"/>
              <w:noProof/>
              <w:lang w:val="en-US"/>
            </w:rPr>
            <w:drawing>
              <wp:inline distT="0" distB="0" distL="0" distR="0" wp14:anchorId="2FF52E9C" wp14:editId="6C09E74B">
                <wp:extent cx="5762625" cy="600075"/>
                <wp:effectExtent l="0" t="0" r="0" b="0"/>
                <wp:docPr id="1624430431" name="Obraz 122178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21784419"/>
                        <pic:cNvPicPr>
                          <a:picLocks noChangeAspect="1" noChangeArrowheads="1"/>
                        </pic:cNvPicPr>
                      </pic:nvPicPr>
                      <pic:blipFill>
                        <a:blip r:embed="rId1">
                          <a:extLst>
                            <a:ext uri="{28A0092B-C50C-407E-A947-70E740481C1C}">
                              <a14:useLocalDpi xmlns:a14="http://schemas.microsoft.com/office/drawing/2010/main" val="0"/>
                            </a:ext>
                          </a:extLst>
                        </a:blip>
                        <a:srcRect l="1233" t="9932" r="1221" b="7735"/>
                        <a:stretch>
                          <a:fillRect/>
                        </a:stretch>
                      </pic:blipFill>
                      <pic:spPr bwMode="auto">
                        <a:xfrm>
                          <a:off x="0" y="0"/>
                          <a:ext cx="5762625" cy="600075"/>
                        </a:xfrm>
                        <a:prstGeom prst="rect">
                          <a:avLst/>
                        </a:prstGeom>
                        <a:noFill/>
                        <a:ln>
                          <a:noFill/>
                        </a:ln>
                      </pic:spPr>
                    </pic:pic>
                  </a:graphicData>
                </a:graphic>
              </wp:inline>
            </w:drawing>
          </w:r>
        </w:p>
      </w:tc>
    </w:tr>
  </w:tbl>
  <w:p w14:paraId="66F5CD06" w14:textId="77777777" w:rsidR="00296116" w:rsidRPr="00296116" w:rsidRDefault="00296116">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276E" w14:textId="77777777" w:rsidR="0052059B" w:rsidRDefault="0052059B" w:rsidP="00D67DC3">
      <w:pPr>
        <w:spacing w:after="0" w:line="240" w:lineRule="auto"/>
      </w:pPr>
      <w:r>
        <w:separator/>
      </w:r>
    </w:p>
  </w:footnote>
  <w:footnote w:type="continuationSeparator" w:id="0">
    <w:p w14:paraId="3BFC3DEF" w14:textId="77777777" w:rsidR="0052059B" w:rsidRDefault="0052059B" w:rsidP="00D67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E504" w14:textId="5ECF92A5" w:rsidR="00D67DC3" w:rsidRDefault="00D67DC3" w:rsidP="00D67DC3">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207"/>
    <w:multiLevelType w:val="hybridMultilevel"/>
    <w:tmpl w:val="4C18B14E"/>
    <w:lvl w:ilvl="0" w:tplc="04150001">
      <w:start w:val="1"/>
      <w:numFmt w:val="bullet"/>
      <w:lvlText w:val=""/>
      <w:lvlJc w:val="left"/>
      <w:pPr>
        <w:ind w:left="643"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15:restartNumberingAfterBreak="0">
    <w:nsid w:val="07B4388B"/>
    <w:multiLevelType w:val="hybridMultilevel"/>
    <w:tmpl w:val="6D98033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2A0364A"/>
    <w:multiLevelType w:val="multilevel"/>
    <w:tmpl w:val="D054C0FC"/>
    <w:lvl w:ilvl="0">
      <w:start w:val="1"/>
      <w:numFmt w:val="bullet"/>
      <w:lvlText w:val=""/>
      <w:lvlJc w:val="left"/>
      <w:pPr>
        <w:tabs>
          <w:tab w:val="num" w:pos="0"/>
        </w:tabs>
        <w:ind w:left="114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BF5CE3"/>
    <w:multiLevelType w:val="hybridMultilevel"/>
    <w:tmpl w:val="897E0E6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5A877A6"/>
    <w:multiLevelType w:val="hybridMultilevel"/>
    <w:tmpl w:val="311A0B9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76215F7"/>
    <w:multiLevelType w:val="hybridMultilevel"/>
    <w:tmpl w:val="9538ECD6"/>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2213" w:hanging="360"/>
      </w:pPr>
      <w:rPr>
        <w:rFonts w:ascii="Courier New" w:hAnsi="Courier New" w:cs="Courier New" w:hint="default"/>
      </w:rPr>
    </w:lvl>
    <w:lvl w:ilvl="2" w:tplc="FFFFFFFF" w:tentative="1">
      <w:start w:val="1"/>
      <w:numFmt w:val="bullet"/>
      <w:lvlText w:val=""/>
      <w:lvlJc w:val="left"/>
      <w:pPr>
        <w:ind w:left="2933" w:hanging="360"/>
      </w:pPr>
      <w:rPr>
        <w:rFonts w:ascii="Wingdings" w:hAnsi="Wingdings" w:hint="default"/>
      </w:rPr>
    </w:lvl>
    <w:lvl w:ilvl="3" w:tplc="FFFFFFFF" w:tentative="1">
      <w:start w:val="1"/>
      <w:numFmt w:val="bullet"/>
      <w:lvlText w:val=""/>
      <w:lvlJc w:val="left"/>
      <w:pPr>
        <w:ind w:left="3653" w:hanging="360"/>
      </w:pPr>
      <w:rPr>
        <w:rFonts w:ascii="Symbol" w:hAnsi="Symbol" w:hint="default"/>
      </w:rPr>
    </w:lvl>
    <w:lvl w:ilvl="4" w:tplc="FFFFFFFF" w:tentative="1">
      <w:start w:val="1"/>
      <w:numFmt w:val="bullet"/>
      <w:lvlText w:val="o"/>
      <w:lvlJc w:val="left"/>
      <w:pPr>
        <w:ind w:left="4373" w:hanging="360"/>
      </w:pPr>
      <w:rPr>
        <w:rFonts w:ascii="Courier New" w:hAnsi="Courier New" w:cs="Courier New" w:hint="default"/>
      </w:rPr>
    </w:lvl>
    <w:lvl w:ilvl="5" w:tplc="FFFFFFFF" w:tentative="1">
      <w:start w:val="1"/>
      <w:numFmt w:val="bullet"/>
      <w:lvlText w:val=""/>
      <w:lvlJc w:val="left"/>
      <w:pPr>
        <w:ind w:left="5093" w:hanging="360"/>
      </w:pPr>
      <w:rPr>
        <w:rFonts w:ascii="Wingdings" w:hAnsi="Wingdings" w:hint="default"/>
      </w:rPr>
    </w:lvl>
    <w:lvl w:ilvl="6" w:tplc="FFFFFFFF" w:tentative="1">
      <w:start w:val="1"/>
      <w:numFmt w:val="bullet"/>
      <w:lvlText w:val=""/>
      <w:lvlJc w:val="left"/>
      <w:pPr>
        <w:ind w:left="5813" w:hanging="360"/>
      </w:pPr>
      <w:rPr>
        <w:rFonts w:ascii="Symbol" w:hAnsi="Symbol" w:hint="default"/>
      </w:rPr>
    </w:lvl>
    <w:lvl w:ilvl="7" w:tplc="FFFFFFFF" w:tentative="1">
      <w:start w:val="1"/>
      <w:numFmt w:val="bullet"/>
      <w:lvlText w:val="o"/>
      <w:lvlJc w:val="left"/>
      <w:pPr>
        <w:ind w:left="6533" w:hanging="360"/>
      </w:pPr>
      <w:rPr>
        <w:rFonts w:ascii="Courier New" w:hAnsi="Courier New" w:cs="Courier New" w:hint="default"/>
      </w:rPr>
    </w:lvl>
    <w:lvl w:ilvl="8" w:tplc="FFFFFFFF" w:tentative="1">
      <w:start w:val="1"/>
      <w:numFmt w:val="bullet"/>
      <w:lvlText w:val=""/>
      <w:lvlJc w:val="left"/>
      <w:pPr>
        <w:ind w:left="7253" w:hanging="360"/>
      </w:pPr>
      <w:rPr>
        <w:rFonts w:ascii="Wingdings" w:hAnsi="Wingdings" w:hint="default"/>
      </w:rPr>
    </w:lvl>
  </w:abstractNum>
  <w:abstractNum w:abstractNumId="6" w15:restartNumberingAfterBreak="0">
    <w:nsid w:val="2FDA6B60"/>
    <w:multiLevelType w:val="hybridMultilevel"/>
    <w:tmpl w:val="EF7CECD0"/>
    <w:lvl w:ilvl="0" w:tplc="04150001">
      <w:start w:val="1"/>
      <w:numFmt w:val="bullet"/>
      <w:lvlText w:val=""/>
      <w:lvlJc w:val="left"/>
      <w:pPr>
        <w:ind w:left="643" w:hanging="360"/>
      </w:pPr>
      <w:rPr>
        <w:rFonts w:ascii="Symbol" w:hAnsi="Symbol"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7" w15:restartNumberingAfterBreak="0">
    <w:nsid w:val="31634DE2"/>
    <w:multiLevelType w:val="hybridMultilevel"/>
    <w:tmpl w:val="B932339A"/>
    <w:lvl w:ilvl="0" w:tplc="04150001">
      <w:start w:val="1"/>
      <w:numFmt w:val="bullet"/>
      <w:lvlText w:val=""/>
      <w:lvlJc w:val="left"/>
      <w:pPr>
        <w:ind w:left="643" w:hanging="360"/>
      </w:pPr>
      <w:rPr>
        <w:rFonts w:ascii="Symbol" w:hAnsi="Symbol" w:hint="default"/>
      </w:rPr>
    </w:lvl>
    <w:lvl w:ilvl="1" w:tplc="1F58FB92">
      <w:numFmt w:val="bullet"/>
      <w:lvlText w:val="·"/>
      <w:lvlJc w:val="left"/>
      <w:pPr>
        <w:ind w:left="1440" w:hanging="360"/>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4753371"/>
    <w:multiLevelType w:val="hybridMultilevel"/>
    <w:tmpl w:val="50624D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2980D93"/>
    <w:multiLevelType w:val="multilevel"/>
    <w:tmpl w:val="C1E64F30"/>
    <w:lvl w:ilvl="0">
      <w:start w:val="1"/>
      <w:numFmt w:val="bullet"/>
      <w:lvlText w:val=""/>
      <w:lvlJc w:val="left"/>
      <w:pPr>
        <w:tabs>
          <w:tab w:val="num" w:pos="0"/>
        </w:tabs>
        <w:ind w:left="114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6E3AA2"/>
    <w:multiLevelType w:val="hybridMultilevel"/>
    <w:tmpl w:val="15607DE6"/>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 w15:restartNumberingAfterBreak="0">
    <w:nsid w:val="4DE87680"/>
    <w:multiLevelType w:val="multilevel"/>
    <w:tmpl w:val="C5EA479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BF6932"/>
    <w:multiLevelType w:val="hybridMultilevel"/>
    <w:tmpl w:val="2C204814"/>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64DE65C8"/>
    <w:multiLevelType w:val="multilevel"/>
    <w:tmpl w:val="A3FEE13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86D32"/>
    <w:multiLevelType w:val="hybridMultilevel"/>
    <w:tmpl w:val="DB142C52"/>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75936A2C"/>
    <w:multiLevelType w:val="hybridMultilevel"/>
    <w:tmpl w:val="BBF08406"/>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15:restartNumberingAfterBreak="0">
    <w:nsid w:val="75A92470"/>
    <w:multiLevelType w:val="hybridMultilevel"/>
    <w:tmpl w:val="7A06C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7AD6D9F"/>
    <w:multiLevelType w:val="multilevel"/>
    <w:tmpl w:val="615A4B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7A893FB3"/>
    <w:multiLevelType w:val="hybridMultilevel"/>
    <w:tmpl w:val="89449F24"/>
    <w:lvl w:ilvl="0" w:tplc="35AA38A2">
      <w:start w:val="1"/>
      <w:numFmt w:val="lowerLetter"/>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7509046">
    <w:abstractNumId w:val="13"/>
  </w:num>
  <w:num w:numId="2" w16cid:durableId="143738393">
    <w:abstractNumId w:val="16"/>
  </w:num>
  <w:num w:numId="3" w16cid:durableId="1203592544">
    <w:abstractNumId w:val="0"/>
  </w:num>
  <w:num w:numId="4" w16cid:durableId="290478821">
    <w:abstractNumId w:val="12"/>
  </w:num>
  <w:num w:numId="5" w16cid:durableId="114643392">
    <w:abstractNumId w:val="14"/>
  </w:num>
  <w:num w:numId="6" w16cid:durableId="2000182816">
    <w:abstractNumId w:val="8"/>
  </w:num>
  <w:num w:numId="7" w16cid:durableId="501897770">
    <w:abstractNumId w:val="10"/>
  </w:num>
  <w:num w:numId="8" w16cid:durableId="1132097646">
    <w:abstractNumId w:val="15"/>
  </w:num>
  <w:num w:numId="9" w16cid:durableId="718436074">
    <w:abstractNumId w:val="7"/>
  </w:num>
  <w:num w:numId="10" w16cid:durableId="1428771138">
    <w:abstractNumId w:val="4"/>
  </w:num>
  <w:num w:numId="11" w16cid:durableId="192429543">
    <w:abstractNumId w:val="6"/>
  </w:num>
  <w:num w:numId="12" w16cid:durableId="1627735369">
    <w:abstractNumId w:val="5"/>
  </w:num>
  <w:num w:numId="13" w16cid:durableId="1392726014">
    <w:abstractNumId w:val="3"/>
  </w:num>
  <w:num w:numId="14" w16cid:durableId="1462961750">
    <w:abstractNumId w:val="1"/>
  </w:num>
  <w:num w:numId="15" w16cid:durableId="163860431">
    <w:abstractNumId w:val="18"/>
  </w:num>
  <w:num w:numId="16" w16cid:durableId="1195997094">
    <w:abstractNumId w:val="9"/>
  </w:num>
  <w:num w:numId="17" w16cid:durableId="880018816">
    <w:abstractNumId w:val="2"/>
  </w:num>
  <w:num w:numId="18" w16cid:durableId="1838106030">
    <w:abstractNumId w:val="11"/>
  </w:num>
  <w:num w:numId="19" w16cid:durableId="2031449433">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C3"/>
    <w:rsid w:val="000118EC"/>
    <w:rsid w:val="000147E1"/>
    <w:rsid w:val="00016AEC"/>
    <w:rsid w:val="000913E6"/>
    <w:rsid w:val="00097B5A"/>
    <w:rsid w:val="000B7D2E"/>
    <w:rsid w:val="00144C23"/>
    <w:rsid w:val="0017190B"/>
    <w:rsid w:val="0017764C"/>
    <w:rsid w:val="001C54BC"/>
    <w:rsid w:val="00210ED8"/>
    <w:rsid w:val="00251B20"/>
    <w:rsid w:val="00296116"/>
    <w:rsid w:val="002B0542"/>
    <w:rsid w:val="003575DD"/>
    <w:rsid w:val="00374C68"/>
    <w:rsid w:val="00397AA3"/>
    <w:rsid w:val="003A1C1A"/>
    <w:rsid w:val="003B23F3"/>
    <w:rsid w:val="003B47E3"/>
    <w:rsid w:val="003C597E"/>
    <w:rsid w:val="003C741F"/>
    <w:rsid w:val="00420878"/>
    <w:rsid w:val="00446ABC"/>
    <w:rsid w:val="004A76B7"/>
    <w:rsid w:val="004B6EC3"/>
    <w:rsid w:val="00505243"/>
    <w:rsid w:val="0052059B"/>
    <w:rsid w:val="00520D7A"/>
    <w:rsid w:val="0055334F"/>
    <w:rsid w:val="005A3056"/>
    <w:rsid w:val="005D497B"/>
    <w:rsid w:val="00636649"/>
    <w:rsid w:val="00652541"/>
    <w:rsid w:val="00687509"/>
    <w:rsid w:val="00690B0C"/>
    <w:rsid w:val="006A1619"/>
    <w:rsid w:val="006D026A"/>
    <w:rsid w:val="006F317F"/>
    <w:rsid w:val="007012A9"/>
    <w:rsid w:val="00711442"/>
    <w:rsid w:val="007252AC"/>
    <w:rsid w:val="0077482E"/>
    <w:rsid w:val="00786194"/>
    <w:rsid w:val="007B7C83"/>
    <w:rsid w:val="007C1845"/>
    <w:rsid w:val="007D77BD"/>
    <w:rsid w:val="007F4C7B"/>
    <w:rsid w:val="00823C4B"/>
    <w:rsid w:val="008A20FE"/>
    <w:rsid w:val="008B019B"/>
    <w:rsid w:val="008C7A79"/>
    <w:rsid w:val="008F21C9"/>
    <w:rsid w:val="00927B78"/>
    <w:rsid w:val="009633C6"/>
    <w:rsid w:val="00983853"/>
    <w:rsid w:val="009B6162"/>
    <w:rsid w:val="009E4A48"/>
    <w:rsid w:val="009F09B6"/>
    <w:rsid w:val="00A06635"/>
    <w:rsid w:val="00A63C1D"/>
    <w:rsid w:val="00A679DD"/>
    <w:rsid w:val="00AC31C1"/>
    <w:rsid w:val="00AF6F13"/>
    <w:rsid w:val="00BD7F10"/>
    <w:rsid w:val="00BF4C43"/>
    <w:rsid w:val="00BF73FB"/>
    <w:rsid w:val="00C02FAC"/>
    <w:rsid w:val="00C548C0"/>
    <w:rsid w:val="00C60AFE"/>
    <w:rsid w:val="00C810FB"/>
    <w:rsid w:val="00CB2855"/>
    <w:rsid w:val="00CC123A"/>
    <w:rsid w:val="00CE0668"/>
    <w:rsid w:val="00CF4C71"/>
    <w:rsid w:val="00D67DC3"/>
    <w:rsid w:val="00DC4D46"/>
    <w:rsid w:val="00DD1140"/>
    <w:rsid w:val="00DD6EED"/>
    <w:rsid w:val="00E00318"/>
    <w:rsid w:val="00E22659"/>
    <w:rsid w:val="00E57D33"/>
    <w:rsid w:val="00EA0A72"/>
    <w:rsid w:val="00EC4807"/>
    <w:rsid w:val="00EE5510"/>
    <w:rsid w:val="00EF4B97"/>
    <w:rsid w:val="00FA33C8"/>
    <w:rsid w:val="08BB8C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194DD"/>
  <w15:chartTrackingRefBased/>
  <w15:docId w15:val="{F630679A-43CC-4B62-9D9E-E27D0F9D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rsid w:val="00E22659"/>
  </w:style>
  <w:style w:type="paragraph" w:styleId="Nagwek1">
    <w:name w:val="heading 1"/>
    <w:basedOn w:val="Normalny"/>
    <w:next w:val="Normalny"/>
    <w:uiPriority w:val="9"/>
    <w:qFormat/>
    <w:rsid w:val="00D67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uiPriority w:val="9"/>
    <w:semiHidden/>
    <w:unhideWhenUsed/>
    <w:qFormat/>
    <w:rsid w:val="00D67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uiPriority w:val="9"/>
    <w:semiHidden/>
    <w:unhideWhenUsed/>
    <w:qFormat/>
    <w:rsid w:val="00D67DC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uiPriority w:val="9"/>
    <w:semiHidden/>
    <w:unhideWhenUsed/>
    <w:qFormat/>
    <w:rsid w:val="00D67DC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uiPriority w:val="9"/>
    <w:semiHidden/>
    <w:unhideWhenUsed/>
    <w:qFormat/>
    <w:rsid w:val="00D67DC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uiPriority w:val="9"/>
    <w:semiHidden/>
    <w:unhideWhenUsed/>
    <w:qFormat/>
    <w:rsid w:val="00D67DC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uiPriority w:val="9"/>
    <w:semiHidden/>
    <w:unhideWhenUsed/>
    <w:qFormat/>
    <w:rsid w:val="00D67DC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uiPriority w:val="9"/>
    <w:semiHidden/>
    <w:unhideWhenUsed/>
    <w:qFormat/>
    <w:rsid w:val="00D67DC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uiPriority w:val="9"/>
    <w:semiHidden/>
    <w:unhideWhenUsed/>
    <w:qFormat/>
    <w:rsid w:val="00D67DC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63C1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63C1D"/>
  </w:style>
  <w:style w:type="paragraph" w:styleId="Stopka">
    <w:name w:val="footer"/>
    <w:basedOn w:val="Normalny"/>
    <w:link w:val="StopkaZnak"/>
    <w:unhideWhenUsed/>
    <w:rsid w:val="00A63C1D"/>
    <w:pPr>
      <w:tabs>
        <w:tab w:val="center" w:pos="4536"/>
        <w:tab w:val="right" w:pos="9072"/>
      </w:tabs>
      <w:spacing w:after="0" w:line="240" w:lineRule="auto"/>
    </w:pPr>
  </w:style>
  <w:style w:type="character" w:customStyle="1" w:styleId="StopkaZnak">
    <w:name w:val="Stopka Znak"/>
    <w:basedOn w:val="Domylnaczcionkaakapitu"/>
    <w:link w:val="Stopka"/>
    <w:semiHidden/>
    <w:rsid w:val="00A63C1D"/>
  </w:style>
  <w:style w:type="character" w:customStyle="1" w:styleId="TitleChar1">
    <w:name w:val="Title Char1"/>
    <w:basedOn w:val="Domylnaczcionkaakapitu"/>
    <w:uiPriority w:val="10"/>
    <w:rsid w:val="00A63C1D"/>
    <w:rPr>
      <w:rFonts w:asciiTheme="majorHAnsi" w:eastAsiaTheme="majorEastAsia" w:hAnsiTheme="majorHAnsi" w:cstheme="majorBidi"/>
      <w:spacing w:val="-10"/>
      <w:kern w:val="28"/>
      <w:sz w:val="56"/>
      <w:szCs w:val="56"/>
    </w:rPr>
  </w:style>
  <w:style w:type="character" w:customStyle="1" w:styleId="SubtitleChar1">
    <w:name w:val="Subtitle Char1"/>
    <w:basedOn w:val="Domylnaczcionkaakapitu"/>
    <w:uiPriority w:val="11"/>
    <w:rsid w:val="00A63C1D"/>
    <w:rPr>
      <w:rFonts w:eastAsiaTheme="majorEastAsia" w:cstheme="majorBidi"/>
      <w:color w:val="595959" w:themeColor="text1" w:themeTint="A6"/>
      <w:spacing w:val="15"/>
      <w:sz w:val="28"/>
      <w:szCs w:val="28"/>
    </w:rPr>
  </w:style>
  <w:style w:type="character" w:customStyle="1" w:styleId="QuoteChar1">
    <w:name w:val="Quote Char1"/>
    <w:basedOn w:val="Domylnaczcionkaakapitu"/>
    <w:uiPriority w:val="29"/>
    <w:rsid w:val="00A63C1D"/>
    <w:rPr>
      <w:i/>
      <w:iCs/>
      <w:color w:val="404040" w:themeColor="text1" w:themeTint="BF"/>
    </w:rPr>
  </w:style>
  <w:style w:type="character" w:customStyle="1" w:styleId="IntenseQuoteChar1">
    <w:name w:val="Intense Quote Char1"/>
    <w:basedOn w:val="Domylnaczcionkaakapitu"/>
    <w:uiPriority w:val="30"/>
    <w:rsid w:val="00A63C1D"/>
    <w:rPr>
      <w:i/>
      <w:iCs/>
      <w:color w:val="2F5496" w:themeColor="accent1" w:themeShade="BF"/>
    </w:rPr>
  </w:style>
  <w:style w:type="character" w:customStyle="1" w:styleId="FooterChar">
    <w:name w:val="Footer Char"/>
    <w:basedOn w:val="Domylnaczcionkaakapitu"/>
    <w:uiPriority w:val="99"/>
    <w:rsid w:val="007D77BD"/>
  </w:style>
  <w:style w:type="paragraph" w:styleId="Akapitzlist">
    <w:name w:val="List Paragraph"/>
    <w:basedOn w:val="Normalny"/>
    <w:uiPriority w:val="34"/>
    <w:qFormat/>
    <w:rsid w:val="00D67DC3"/>
    <w:pPr>
      <w:ind w:left="720"/>
      <w:contextualSpacing/>
    </w:pPr>
  </w:style>
  <w:style w:type="character" w:styleId="Wyrnienieintensywne">
    <w:name w:val="Intense Emphasis"/>
    <w:basedOn w:val="Domylnaczcionkaakapitu"/>
    <w:uiPriority w:val="21"/>
    <w:qFormat/>
    <w:rsid w:val="00D67DC3"/>
    <w:rPr>
      <w:i/>
      <w:iCs/>
      <w:color w:val="2F5496" w:themeColor="accent1" w:themeShade="BF"/>
    </w:rPr>
  </w:style>
  <w:style w:type="character" w:styleId="Odwoanieintensywne">
    <w:name w:val="Intense Reference"/>
    <w:basedOn w:val="Domylnaczcionkaakapitu"/>
    <w:uiPriority w:val="32"/>
    <w:qFormat/>
    <w:rsid w:val="00D67DC3"/>
    <w:rPr>
      <w:b/>
      <w:bCs/>
      <w:smallCaps/>
      <w:color w:val="2F5496" w:themeColor="accent1" w:themeShade="BF"/>
      <w:spacing w:val="5"/>
    </w:rPr>
  </w:style>
  <w:style w:type="paragraph" w:styleId="NormalnyWeb">
    <w:name w:val="Normal (Web)"/>
    <w:basedOn w:val="Normalny"/>
    <w:uiPriority w:val="99"/>
    <w:unhideWhenUsed/>
    <w:rsid w:val="0068750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Heading1Char">
    <w:name w:val="Heading 1 Char"/>
    <w:basedOn w:val="Domylnaczcionkaakapitu"/>
    <w:uiPriority w:val="9"/>
    <w:rsid w:val="00E226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omylnaczcionkaakapitu"/>
    <w:uiPriority w:val="9"/>
    <w:semiHidden/>
    <w:rsid w:val="00E226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omylnaczcionkaakapitu"/>
    <w:uiPriority w:val="9"/>
    <w:semiHidden/>
    <w:rsid w:val="00E22659"/>
    <w:rPr>
      <w:rFonts w:eastAsiaTheme="majorEastAsia" w:cstheme="majorBidi"/>
      <w:color w:val="2F5496" w:themeColor="accent1" w:themeShade="BF"/>
      <w:sz w:val="28"/>
      <w:szCs w:val="28"/>
    </w:rPr>
  </w:style>
  <w:style w:type="character" w:customStyle="1" w:styleId="Heading4Char">
    <w:name w:val="Heading 4 Char"/>
    <w:basedOn w:val="Domylnaczcionkaakapitu"/>
    <w:uiPriority w:val="9"/>
    <w:semiHidden/>
    <w:rsid w:val="00E22659"/>
    <w:rPr>
      <w:rFonts w:eastAsiaTheme="majorEastAsia" w:cstheme="majorBidi"/>
      <w:i/>
      <w:iCs/>
      <w:color w:val="2F5496" w:themeColor="accent1" w:themeShade="BF"/>
    </w:rPr>
  </w:style>
  <w:style w:type="character" w:customStyle="1" w:styleId="Heading5Char">
    <w:name w:val="Heading 5 Char"/>
    <w:basedOn w:val="Domylnaczcionkaakapitu"/>
    <w:uiPriority w:val="9"/>
    <w:semiHidden/>
    <w:rsid w:val="00E22659"/>
    <w:rPr>
      <w:rFonts w:eastAsiaTheme="majorEastAsia" w:cstheme="majorBidi"/>
      <w:color w:val="2F5496" w:themeColor="accent1" w:themeShade="BF"/>
    </w:rPr>
  </w:style>
  <w:style w:type="character" w:customStyle="1" w:styleId="Heading6Char">
    <w:name w:val="Heading 6 Char"/>
    <w:basedOn w:val="Domylnaczcionkaakapitu"/>
    <w:uiPriority w:val="9"/>
    <w:semiHidden/>
    <w:rsid w:val="00E22659"/>
    <w:rPr>
      <w:rFonts w:eastAsiaTheme="majorEastAsia" w:cstheme="majorBidi"/>
      <w:i/>
      <w:iCs/>
      <w:color w:val="595959" w:themeColor="text1" w:themeTint="A6"/>
    </w:rPr>
  </w:style>
  <w:style w:type="character" w:customStyle="1" w:styleId="Heading7Char">
    <w:name w:val="Heading 7 Char"/>
    <w:basedOn w:val="Domylnaczcionkaakapitu"/>
    <w:uiPriority w:val="9"/>
    <w:semiHidden/>
    <w:rsid w:val="00E22659"/>
    <w:rPr>
      <w:rFonts w:eastAsiaTheme="majorEastAsia" w:cstheme="majorBidi"/>
      <w:color w:val="595959" w:themeColor="text1" w:themeTint="A6"/>
    </w:rPr>
  </w:style>
  <w:style w:type="character" w:customStyle="1" w:styleId="Heading8Char">
    <w:name w:val="Heading 8 Char"/>
    <w:basedOn w:val="Domylnaczcionkaakapitu"/>
    <w:uiPriority w:val="9"/>
    <w:semiHidden/>
    <w:rsid w:val="00E22659"/>
    <w:rPr>
      <w:rFonts w:eastAsiaTheme="majorEastAsia" w:cstheme="majorBidi"/>
      <w:i/>
      <w:iCs/>
      <w:color w:val="272727" w:themeColor="text1" w:themeTint="D8"/>
    </w:rPr>
  </w:style>
  <w:style w:type="character" w:customStyle="1" w:styleId="Heading9Char">
    <w:name w:val="Heading 9 Char"/>
    <w:basedOn w:val="Domylnaczcionkaakapitu"/>
    <w:uiPriority w:val="9"/>
    <w:semiHidden/>
    <w:rsid w:val="00E22659"/>
    <w:rPr>
      <w:rFonts w:eastAsiaTheme="majorEastAsia" w:cstheme="majorBidi"/>
      <w:color w:val="272727" w:themeColor="text1" w:themeTint="D8"/>
    </w:rPr>
  </w:style>
  <w:style w:type="character" w:customStyle="1" w:styleId="HeaderChar">
    <w:name w:val="Header Char"/>
    <w:basedOn w:val="Domylnaczcionkaakapitu"/>
    <w:uiPriority w:val="99"/>
    <w:rsid w:val="00E2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3bbc192-a218-4577-bd4d-505bb3ef886f" xsi:nil="true"/>
    <lcf76f155ced4ddcb4097134ff3c332f xmlns="206cc47d-e72b-4e17-903a-b6a1d095d27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6F81F4708F7384DA145346C4FA23912" ma:contentTypeVersion="13" ma:contentTypeDescription="Utwórz nowy dokument." ma:contentTypeScope="" ma:versionID="e64c77f36b2cf7188129b8398bfb5ddd">
  <xsd:schema xmlns:xsd="http://www.w3.org/2001/XMLSchema" xmlns:xs="http://www.w3.org/2001/XMLSchema" xmlns:p="http://schemas.microsoft.com/office/2006/metadata/properties" xmlns:ns2="206cc47d-e72b-4e17-903a-b6a1d095d27f" xmlns:ns3="23bbc192-a218-4577-bd4d-505bb3ef886f" targetNamespace="http://schemas.microsoft.com/office/2006/metadata/properties" ma:root="true" ma:fieldsID="b1478b100ce2ad5db09c33694c18ddd2" ns2:_="" ns3:_="">
    <xsd:import namespace="206cc47d-e72b-4e17-903a-b6a1d095d27f"/>
    <xsd:import namespace="23bbc192-a218-4577-bd4d-505bb3ef88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cc47d-e72b-4e17-903a-b6a1d095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03dbf5b6-1bc3-4b03-a30b-85f2ba9d62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bbc192-a218-4577-bd4d-505bb3ef88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6fb9c1-7c64-4691-800d-b9e9cf35f33f}" ma:internalName="TaxCatchAll" ma:showField="CatchAllData" ma:web="23bbc192-a218-4577-bd4d-505bb3ef8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CFEA5-7E61-4807-848D-E6658B4F4E82}">
  <ds:schemaRefs>
    <ds:schemaRef ds:uri="http://schemas.microsoft.com/sharepoint/v3/contenttype/forms"/>
  </ds:schemaRefs>
</ds:datastoreItem>
</file>

<file path=customXml/itemProps2.xml><?xml version="1.0" encoding="utf-8"?>
<ds:datastoreItem xmlns:ds="http://schemas.openxmlformats.org/officeDocument/2006/customXml" ds:itemID="{3DE515C4-2818-467F-ACBD-253F9DDA24F5}">
  <ds:schemaRefs>
    <ds:schemaRef ds:uri="http://schemas.microsoft.com/office/2006/metadata/properties"/>
    <ds:schemaRef ds:uri="http://schemas.microsoft.com/office/infopath/2007/PartnerControls"/>
    <ds:schemaRef ds:uri="23bbc192-a218-4577-bd4d-505bb3ef886f"/>
    <ds:schemaRef ds:uri="206cc47d-e72b-4e17-903a-b6a1d095d27f"/>
  </ds:schemaRefs>
</ds:datastoreItem>
</file>

<file path=customXml/itemProps3.xml><?xml version="1.0" encoding="utf-8"?>
<ds:datastoreItem xmlns:ds="http://schemas.openxmlformats.org/officeDocument/2006/customXml" ds:itemID="{3892A1EF-8A8E-454D-B3F7-9AC5C9DE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cc47d-e72b-4e17-903a-b6a1d095d27f"/>
    <ds:schemaRef ds:uri="23bbc192-a218-4577-bd4d-505bb3ef8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8</Pages>
  <Words>3121</Words>
  <Characters>18731</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Zapolnik</dc:creator>
  <cp:keywords/>
  <dc:description/>
  <cp:lastModifiedBy>Anita Stangret</cp:lastModifiedBy>
  <cp:revision>31</cp:revision>
  <cp:lastPrinted>2026-07-24T12:48:00Z</cp:lastPrinted>
  <dcterms:created xsi:type="dcterms:W3CDTF">2025-12-12T16:50:00Z</dcterms:created>
  <dcterms:modified xsi:type="dcterms:W3CDTF">2026-07-27T06:52:00Z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0x01010036F81F4708F7384DA145346C4FA23912</vt:lpwstr>
  </property>
  <property fmtid="{D5CDD505-2E9C-101B-9397-08002B2CF9AE}" pid="3" name="MediaServiceImageTags">
    <vt:lpwstr/>
  </property>
</Properties>
</file>