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</w:t>
      </w:r>
      <w:r>
        <w:rPr>
          <w:rFonts w:ascii="Calibri" w:hAnsi="Calibri" w:cs="Calibri"/>
          <w:b/>
          <w:bCs/>
        </w:rPr>
        <w:t xml:space="preserve">Ogłoszenie o konkursie </w:t>
      </w: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="Calibri" w:hAnsi="Calibri" w:cs="Calibri"/>
          <w:b/>
          <w:bCs/>
        </w:rPr>
        <w:t xml:space="preserve"> (</w:t>
      </w:r>
      <w:r>
        <w:rPr>
          <w:rStyle w:val="Strong"/>
          <w:rFonts w:ascii="Calibri" w:hAnsi="Calibri" w:cs="Calibri"/>
          <w:b w:val="0"/>
          <w:bCs w:val="0"/>
        </w:rPr>
        <w:t xml:space="preserve">Dz. U. 2021.1285 t.j. z dnia 2021.07.14 ze zm.)  art. 2 i 14 ust.1 ustawy z dnia 11 września 2015 </w:t>
      </w:r>
      <w:r>
        <w:rPr>
          <w:rFonts w:ascii="Calibri" w:hAnsi="Calibri" w:cs="Calibri"/>
          <w:b/>
          <w:bCs/>
        </w:rPr>
        <w:br/>
      </w:r>
      <w:r>
        <w:rPr>
          <w:rStyle w:val="Strong"/>
          <w:rFonts w:ascii="Calibri" w:hAnsi="Calibri" w:cs="Calibri"/>
          <w:b w:val="0"/>
          <w:bCs w:val="0"/>
        </w:rPr>
        <w:t>o zdrowiu publicznym ( Dz.U. 2021.183 t.j. z dnia 2021.01.28 ze zm.)</w:t>
      </w:r>
      <w:r>
        <w:rPr>
          <w:rStyle w:val="Strong"/>
          <w:rFonts w:ascii="Calibri" w:hAnsi="Calibri" w:cs="Calibri"/>
        </w:rPr>
        <w:t xml:space="preserve"> </w:t>
      </w: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Prezydent Miasta Głogowa  ogłasza konkurs ofert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wybór realizatora projektu „Profilaktyka chorób tarczycy”–Poradnia Endokrynologiczna na terenie Gminy Miejskiej Głogów. 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1 .Podmioty uprawnione do złożenia oferty: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Ofertę mogą składać podmioty lecznicze w rozumieniu ustawy z dnia 15 kwietnia 2011 r.</w:t>
      </w:r>
      <w:r>
        <w:rPr>
          <w:rFonts w:ascii="Calibri" w:hAnsi="Calibri" w:cs="Calibri"/>
        </w:rPr>
        <w:br/>
        <w:t xml:space="preserve"> o działalności leczniczej (Dz.U.2021.711 t.j. z dnia 2021.04.16)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</w:rPr>
        <w:t>2. Informacje o przedmiocie konkursu: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Przedmiotem konkursu jest wybór realizatora projektu  „Profilaktyka chorób tarczycy- Poradnia Endokrynologiczna na terenie Gminy Miejskiej Głogów”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Cele przewidziane do osiągnięcia: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Poprawa stanu zdrowia i świadomości zdrowotnej mieszkańców Głogowa poprzez zapewnienie dostępu do bezpłatnych konsultacji lekarza specjalisty endokrynologa.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Cele szczegółowe to:</w:t>
      </w:r>
    </w:p>
    <w:p w:rsidR="00F43468" w:rsidRDefault="00F43468">
      <w:pPr>
        <w:pStyle w:val="NormalWeb"/>
        <w:numPr>
          <w:ilvl w:val="0"/>
          <w:numId w:val="11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Zwiększenie wykrywalności zmian w obrębie gruczołu tarczowego, </w:t>
      </w:r>
    </w:p>
    <w:p w:rsidR="00F43468" w:rsidRDefault="00F43468">
      <w:pPr>
        <w:pStyle w:val="NormalWeb"/>
        <w:numPr>
          <w:ilvl w:val="0"/>
          <w:numId w:val="11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Zwiększenie świadomości i wiedzy na temat potrzeby prowadzenia badań profilaktycznych w kierunku wykrywalności schorzeń tarczycy, </w:t>
      </w:r>
    </w:p>
    <w:p w:rsidR="00F43468" w:rsidRDefault="00F43468">
      <w:pPr>
        <w:pStyle w:val="NormalWeb"/>
        <w:numPr>
          <w:ilvl w:val="0"/>
          <w:numId w:val="11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Ułatwienie dostępu do bezpłatnej porady lekarza specjalisty, </w:t>
      </w:r>
    </w:p>
    <w:p w:rsidR="00F43468" w:rsidRDefault="00F43468">
      <w:pPr>
        <w:pStyle w:val="NormalWeb"/>
        <w:numPr>
          <w:ilvl w:val="0"/>
          <w:numId w:val="11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Ułatwienie dostępu do bezpłatnych badań,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</w:rPr>
      </w:pPr>
      <w:r>
        <w:rPr>
          <w:rStyle w:val="Strong"/>
          <w:rFonts w:ascii="Calibri" w:hAnsi="Calibri" w:cs="Calibri"/>
        </w:rPr>
        <w:t>3. Założenia ogólne projektu: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I  świadczenie usług przez poradnie endokrynologiczną (w tym wynagrodzenie lekarzy specjalistów, obsługa administracyjna pacjentów) </w:t>
      </w:r>
    </w:p>
    <w:p w:rsidR="00F43468" w:rsidRDefault="00F43468">
      <w:pPr>
        <w:pStyle w:val="NormalWeb"/>
        <w:numPr>
          <w:ilvl w:val="0"/>
          <w:numId w:val="12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Edukacja mieszkańców poprzez uświadamianie jak ważne są działania profilaktyczne w obrębie gruczołu tarczowego</w:t>
      </w:r>
    </w:p>
    <w:p w:rsidR="00F43468" w:rsidRDefault="00F43468">
      <w:pPr>
        <w:pStyle w:val="NormalWeb"/>
        <w:numPr>
          <w:ilvl w:val="0"/>
          <w:numId w:val="12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Konsultacja z lekarzem endokrynologiem w przypadku stwierdzenia nieprawidłowości, wydanie dalszych zaleceń, 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II. badania </w:t>
      </w:r>
    </w:p>
    <w:p w:rsidR="00F43468" w:rsidRDefault="00F43468">
      <w:pPr>
        <w:pStyle w:val="NormalWeb"/>
        <w:numPr>
          <w:ilvl w:val="0"/>
          <w:numId w:val="13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Skierowanie na badanie TSH, FT 4 i wykonanie niezbędnych badań w laboratorium będących podstawą do analiz przez lekarza specjalistę (endokrynologa) </w:t>
      </w:r>
    </w:p>
    <w:p w:rsidR="00F43468" w:rsidRDefault="00F43468">
      <w:pPr>
        <w:pStyle w:val="NormalWeb"/>
        <w:numPr>
          <w:ilvl w:val="0"/>
          <w:numId w:val="13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Badanie USG wykonane przez lekarza specjalistę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Adresaci projektu: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Badaniami zostanie objętych około 500 osób- mieszkańców miasta Głogowa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Tryb zapraszania </w:t>
      </w:r>
      <w:bookmarkStart w:id="0" w:name="_GoBack"/>
      <w:bookmarkEnd w:id="0"/>
      <w:r>
        <w:rPr>
          <w:rStyle w:val="Strong"/>
          <w:rFonts w:ascii="Calibri" w:hAnsi="Calibri" w:cs="Calibri"/>
          <w:b w:val="0"/>
          <w:bCs w:val="0"/>
        </w:rPr>
        <w:t xml:space="preserve"> odbiorców: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Mieszkańcy miasta o realizacji zadania zostaną poinformowani przez lokalne media, stronę internetową: </w:t>
      </w:r>
      <w:hyperlink r:id="rId5" w:history="1">
        <w:r>
          <w:rPr>
            <w:rStyle w:val="Hyperlink"/>
            <w:rFonts w:ascii="Calibri" w:hAnsi="Calibri" w:cs="Calibri"/>
          </w:rPr>
          <w:t>www.glogow.pl</w:t>
        </w:r>
      </w:hyperlink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Konsultacje endokrynologiczne realizowane będą w trybie „bez skierowania”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  <w:u w:val="single"/>
        </w:rPr>
      </w:pPr>
      <w:r>
        <w:rPr>
          <w:rStyle w:val="Strong"/>
          <w:rFonts w:ascii="Calibri" w:hAnsi="Calibri" w:cs="Calibri"/>
          <w:b w:val="0"/>
          <w:bCs w:val="0"/>
          <w:u w:val="single"/>
        </w:rPr>
        <w:t>Harmonogram pracy lekarza ustalany jest w zależności od potrzeb i zgłaszania się pacjentów.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Wymagane będzie wcześniejsza rejestracja.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Czas i miejsce realizacji: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Od dnia określonego w umowie do 23 grudnia 2021 r.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Projekt będzie realizowany na terenie Gminy Miejskiej Głogów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Planowana wysokość środków finansowych przeznaczonych na ten cel to 150.000,00 zł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</w:rPr>
        <w:t>4. Zakres działań planowanych do podjęcia: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I. Ogłoszenie konkursu w trybie art. 48 b ustawy z dnia 27 sierpnia 2004r., o świadczeniach opieki zdrowotnej finansowanych ze środków publicznych na wybór realizatora zadania.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II. Podpisanie umowy na realizacje zadania oraz ustalenie harmonogramu przyjęć pacjentów.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III. Po stronie wykonawcy zgodnie z obowiązującymi przepisami:</w:t>
      </w:r>
    </w:p>
    <w:p w:rsidR="00F43468" w:rsidRDefault="00F43468">
      <w:pPr>
        <w:pStyle w:val="NormalWeb"/>
        <w:numPr>
          <w:ilvl w:val="0"/>
          <w:numId w:val="14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Zapewnienie miejsca przyjmowania pacjentów</w:t>
      </w:r>
    </w:p>
    <w:p w:rsidR="00F43468" w:rsidRDefault="00F43468">
      <w:pPr>
        <w:pStyle w:val="NormalWeb"/>
        <w:numPr>
          <w:ilvl w:val="0"/>
          <w:numId w:val="14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Rejestracja pacjentów oraz działania informacyjne i promocyjne</w:t>
      </w:r>
    </w:p>
    <w:p w:rsidR="00F43468" w:rsidRDefault="00F43468">
      <w:pPr>
        <w:pStyle w:val="NormalWeb"/>
        <w:numPr>
          <w:ilvl w:val="0"/>
          <w:numId w:val="14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Skierowanie na badania</w:t>
      </w:r>
    </w:p>
    <w:p w:rsidR="00F43468" w:rsidRDefault="00F43468">
      <w:pPr>
        <w:pStyle w:val="NormalWeb"/>
        <w:numPr>
          <w:ilvl w:val="0"/>
          <w:numId w:val="14"/>
        </w:numPr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Badania lekarskie (endokrynolog), które obejmują: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- analizę wykonanych badań: TSH, FT 4;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- przeprowadzenie wywiadu,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- wykonanie jednego badania ultrasonograficznego przez lekarza specjalistę, 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- ocena badania USG przez lekarza specjalistę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- konsultacja z lekarzem endokrynologiem w razie wykrycia zmian podejrzanych oraz wydanie zaleceń do dalszego postępowania.</w:t>
      </w:r>
    </w:p>
    <w:p w:rsidR="00F43468" w:rsidRDefault="00F43468">
      <w:pPr>
        <w:pStyle w:val="NormalWeb"/>
        <w:shd w:val="clear" w:color="auto" w:fill="FFFFFF"/>
        <w:ind w:left="720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- przekazanie danych statystycznych i wniosków z realizacji zadania w terminie 30 dni od dnia zakończenia zadania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</w:rPr>
      </w:pPr>
      <w:r>
        <w:rPr>
          <w:rStyle w:val="Strong"/>
          <w:rFonts w:ascii="Calibri" w:hAnsi="Calibri" w:cs="Calibri"/>
        </w:rPr>
        <w:t>5. Wymagania stawiane realizatorowi programu: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Oferent winien spełniać łącznie następujące kryteria: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- wymogi dla świadczeniodawców w rozumieniu przepisów art.5 pkt 41 lit. a ustawy z dnia 27 sierpnia 2004 r. o świadczeniach opieki zdrowotnej finansowanych ze środków publicznych </w:t>
      </w:r>
      <w:r>
        <w:rPr>
          <w:rStyle w:val="Strong"/>
          <w:rFonts w:ascii="Calibri" w:hAnsi="Calibri" w:cs="Calibri"/>
          <w:b w:val="0"/>
          <w:bCs w:val="0"/>
        </w:rPr>
        <w:br/>
        <w:t>( Dz. U.2021.1285 t.j. z dnia 2021.07.14 ze zm.)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- posiadać uprawnienia do wykonywania zadań określonych w ust.4 niniejszego ogłoszenia- badania ultrasonograficzne wykonywać musi lekarz specjalista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- posiadać zabezpieczenie w lokalizacji wykonanych badań m.in. laboratorium medyczne, USG 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6. Zasady przygotowania oferty: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1.Oferent składa ofertę zgodnie z wymaganiami określonymi w ogłoszeniu o konkursie na formularzu ofertowym – załącznik nr 1 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Wraz z formularzem ofertowym należy dołączyć wymagane dokumenty wskazane </w:t>
      </w:r>
      <w:r>
        <w:rPr>
          <w:rFonts w:ascii="Calibri" w:hAnsi="Calibri" w:cs="Calibri"/>
        </w:rPr>
        <w:br/>
        <w:t>w załączniku nr 1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2.Oferta winna być sporządzona pod rygorem nieważności w języku polskim w sposób przejrzysty i czytelny.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3.Oferentowi nie wolno modyfikować treści wzorów załączników pod rygorem odrzucenia oferty.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4.Każdą stronę oferty wraz z załącznikami podpisuje (parafuje) osoba (osoby) uprawniona(e) do reprezentowania oferenta lub posiadająca(e) pełnomocnictwo(a), które należy dołączyć do oferty.</w:t>
      </w:r>
    </w:p>
    <w:p w:rsidR="00F43468" w:rsidRDefault="00F43468">
      <w:pPr>
        <w:pStyle w:val="NormalWeb"/>
        <w:shd w:val="clear" w:color="auto" w:fill="FFFFFF"/>
        <w:rPr>
          <w:rStyle w:val="Emphasis"/>
          <w:rFonts w:ascii="Calibri" w:hAnsi="Calibri" w:cs="Calibri"/>
        </w:rPr>
      </w:pPr>
      <w:r>
        <w:rPr>
          <w:rFonts w:ascii="Calibri" w:hAnsi="Calibri" w:cs="Calibri"/>
        </w:rPr>
        <w:t xml:space="preserve">5.Oferent może wprowadzić zmiany lub wycofać złożoną ofertę, jeżeli w formie pisemnej powiadomi zamawiającego o wprowadzeniu zmian lub wycofaniu oferty, nie później jednak niż przed upływem terminu składania ofert. Powiadomienie o wprowadzeniu zmian lub wycofaniu oferty oznacza się jak ofertę, zgodnie z dopiskiem </w:t>
      </w:r>
      <w:r>
        <w:rPr>
          <w:rStyle w:val="Emphasis"/>
          <w:rFonts w:ascii="Calibri" w:hAnsi="Calibri" w:cs="Calibri"/>
        </w:rPr>
        <w:t xml:space="preserve">„Zmiana Oferty” </w:t>
      </w:r>
      <w:r>
        <w:rPr>
          <w:rFonts w:ascii="Calibri" w:hAnsi="Calibri" w:cs="Calibri"/>
        </w:rPr>
        <w:t xml:space="preserve">lub </w:t>
      </w:r>
      <w:r>
        <w:rPr>
          <w:rStyle w:val="Emphasis"/>
          <w:rFonts w:ascii="Calibri" w:hAnsi="Calibri" w:cs="Calibri"/>
        </w:rPr>
        <w:t>„Wycofanie oferty”.</w:t>
      </w:r>
    </w:p>
    <w:p w:rsidR="00F43468" w:rsidRDefault="00F43468">
      <w:pPr>
        <w:pStyle w:val="NormalWeb"/>
        <w:shd w:val="clear" w:color="auto" w:fill="FFFFFF"/>
        <w:rPr>
          <w:rStyle w:val="Emphasis"/>
          <w:rFonts w:ascii="Calibri" w:hAnsi="Calibri" w:cs="Calibri"/>
          <w:i w:val="0"/>
          <w:iCs w:val="0"/>
        </w:rPr>
      </w:pPr>
      <w:r>
        <w:rPr>
          <w:rStyle w:val="Emphasis"/>
          <w:rFonts w:ascii="Calibri" w:hAnsi="Calibri" w:cs="Calibri"/>
          <w:i w:val="0"/>
          <w:iCs w:val="0"/>
        </w:rPr>
        <w:t xml:space="preserve">6. Szczegółowe i ostateczne warunki realizacji zadania ureguluje umowa zawarta pomiędzy Gminą, a Wykonawcą. </w:t>
      </w:r>
    </w:p>
    <w:p w:rsidR="00F43468" w:rsidRDefault="00F43468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 xml:space="preserve">7. Miejsce i termin składania ofert: </w:t>
      </w: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Oferty wraz z wymaganymi załącznikami pod rygorem odrzucenia należy składać</w:t>
      </w:r>
      <w:r>
        <w:rPr>
          <w:rFonts w:ascii="Calibri" w:hAnsi="Calibri" w:cs="Calibri"/>
        </w:rPr>
        <w:br/>
        <w:t>w terminie 15 dni od ukazania się niniejszego ogłoszenia</w:t>
      </w:r>
      <w:r>
        <w:rPr>
          <w:rStyle w:val="Strong"/>
          <w:rFonts w:ascii="Calibri" w:hAnsi="Calibri" w:cs="Calibri"/>
        </w:rPr>
        <w:t xml:space="preserve"> </w:t>
      </w:r>
      <w:r>
        <w:rPr>
          <w:rFonts w:ascii="Calibri" w:hAnsi="Calibri" w:cs="Calibri"/>
        </w:rPr>
        <w:t>w formie pisemnej, w zamkniętej kopercie opatrzonej adresem oferenta (pieczęć oferenta) z dopiskiem wybór realizatora projektu „Profilaktyka chorób tarczycy” – Poradnia Endokrynologiczna na terenie Gminy Miejskiej Głogów.</w:t>
      </w: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2.Ofertę na zadanie należy złożyć w Urzędzie Miejskim w Głogowie w Biurze Obsługi Mieszkańca pok. 18  lub przesłać pocztą. </w:t>
      </w:r>
    </w:p>
    <w:p w:rsidR="00F43468" w:rsidRDefault="00F4346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3.Oferta przesłana Pocztą Polską lub pocztą kurierską będzie traktowana jako złożona </w:t>
      </w:r>
      <w:r>
        <w:rPr>
          <w:rFonts w:ascii="Calibri" w:hAnsi="Calibri" w:cs="Calibri"/>
        </w:rPr>
        <w:br/>
        <w:t>w terminie, jeżeli zostanie dostarczona do siedziby ogłaszającego konkurs w biurze podawczym – kancelarii w terminie jak w ogłoszeniu.</w:t>
      </w:r>
    </w:p>
    <w:p w:rsidR="00F43468" w:rsidRDefault="00F43468">
      <w:pPr>
        <w:jc w:val="both"/>
        <w:rPr>
          <w:sz w:val="24"/>
          <w:szCs w:val="24"/>
          <w:lang w:eastAsia="pl-PL"/>
        </w:rPr>
      </w:pPr>
      <w:r>
        <w:rPr>
          <w:sz w:val="24"/>
          <w:szCs w:val="24"/>
        </w:rPr>
        <w:t>4.</w:t>
      </w:r>
      <w:r>
        <w:rPr>
          <w:b/>
          <w:bCs/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Realizator zadania zobowiązuje się przestrzegać przepisy ustawy o ochronie danych osobowych i tajemnicy lekarskiej, oraz rozporządzenia Parlamentu Europejskiego i Rady (UE) 2016/679 z dnia 27 kwietnia 2016 r. w sprawie ochrony osób fizycznych w związku z przetwarzaniem danych osobowych i w sprawie swobodnego przepływu takich danych. Po stronie realizatora zadania spoczywa obowiązek informacyjny, administracyjny i uzyskanie zgody osób na przetwarzanie danych na podstawie powołanych przepisów.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8.Otwarcie ofert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Rozstrzygnięcie konkursu ofert nastąpi w terminie do 14 dni od daty zakończenia terminu na składanie ofert.</w:t>
      </w:r>
    </w:p>
    <w:p w:rsidR="00F43468" w:rsidRDefault="00F43468">
      <w:pPr>
        <w:rPr>
          <w:sz w:val="24"/>
          <w:szCs w:val="24"/>
          <w:lang w:eastAsia="pl-PL"/>
        </w:rPr>
      </w:pPr>
      <w:r>
        <w:br w:type="page"/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</w:rPr>
        <w:t xml:space="preserve"> 9. Kryteria oceny ofert:</w:t>
      </w:r>
      <w:r>
        <w:rPr>
          <w:rFonts w:ascii="Calibri" w:hAnsi="Calibri" w:cs="Calibri"/>
          <w:color w:val="000000"/>
        </w:rPr>
        <w:t xml:space="preserve"> Oferty spełniające wymagania pod względem formalnym podlegają ocenie merytorycznej wg następujących kryteriów: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6929"/>
        <w:gridCol w:w="1542"/>
      </w:tblGrid>
      <w:tr w:rsidR="00F43468">
        <w:trPr>
          <w:tblHeader/>
        </w:trPr>
        <w:tc>
          <w:tcPr>
            <w:tcW w:w="817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opis kryterium</w:t>
            </w: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Punktacja </w:t>
            </w:r>
          </w:p>
        </w:tc>
      </w:tr>
      <w:tr w:rsidR="00F43468">
        <w:trPr>
          <w:cantSplit/>
        </w:trPr>
        <w:tc>
          <w:tcPr>
            <w:tcW w:w="817" w:type="dxa"/>
            <w:vMerge w:val="restart"/>
          </w:tcPr>
          <w:p w:rsidR="00F43468" w:rsidRDefault="00F43468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max 10 pkt.</w:t>
            </w: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doświadczenie w realizacji zadań z samorządem  0-3 pkt.</w:t>
            </w: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 w:val="restart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kalkulacji kosztów</w:t>
            </w:r>
          </w:p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max. 10 pkt.</w:t>
            </w: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-zasadność przyjętych stawek jednostkowych w  odniesieniu do średnich cen rynkowych 0- 1 pkt.</w:t>
            </w: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43468">
        <w:trPr>
          <w:cantSplit/>
        </w:trPr>
        <w:tc>
          <w:tcPr>
            <w:tcW w:w="817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F43468" w:rsidRDefault="00F4346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pkt.</w:t>
            </w:r>
          </w:p>
        </w:tc>
        <w:tc>
          <w:tcPr>
            <w:tcW w:w="1542" w:type="dxa"/>
            <w:vMerge/>
          </w:tcPr>
          <w:p w:rsidR="00F43468" w:rsidRDefault="00F4346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Oferta może uzyskać maksymalnie 20 pkt.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10. Zmiana warunków konkursu lub odwołanie konkursu.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Zamawiający zastrzega sobie prawo do: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1) Zmiany warunków konkursu lub odwołania konkursu bez podania przyczyn.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2) Zamknięcia konkursu bez wyboru oferty.</w:t>
      </w:r>
    </w:p>
    <w:p w:rsidR="00F43468" w:rsidRDefault="00F43468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Sporządził: Krzysztof Fryczyński</w:t>
      </w:r>
    </w:p>
    <w:p w:rsidR="00F43468" w:rsidRDefault="00F43468">
      <w:pPr>
        <w:rPr>
          <w:sz w:val="24"/>
          <w:szCs w:val="24"/>
          <w:lang w:eastAsia="pl-PL"/>
        </w:rPr>
      </w:pPr>
      <w:r>
        <w:br w:type="page"/>
      </w:r>
    </w:p>
    <w:p w:rsidR="00F43468" w:rsidRDefault="00F4346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Oświadczenia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F43468" w:rsidRDefault="00F43468">
      <w:pPr>
        <w:autoSpaceDE w:val="0"/>
        <w:autoSpaceDN w:val="0"/>
        <w:adjustRightInd w:val="0"/>
        <w:rPr>
          <w:rStyle w:val="Strong"/>
          <w:rFonts w:ascii="Calibri" w:hAnsi="Calibri" w:cs="Calibri"/>
          <w:b w:val="0"/>
          <w:bCs w:val="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sz w:val="24"/>
          <w:szCs w:val="24"/>
        </w:rPr>
        <w:t xml:space="preserve">tj. </w:t>
      </w:r>
      <w:r>
        <w:rPr>
          <w:rStyle w:val="Strong"/>
          <w:rFonts w:ascii="Calibri" w:hAnsi="Calibri" w:cs="Calibri"/>
          <w:sz w:val="24"/>
          <w:szCs w:val="24"/>
        </w:rPr>
        <w:t>Dz.U. 2021.183 t.j. z dnia 2021.01.28 ze zm.)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Oświadczam, że w stosunku do podmiotu składającego ofertę nie stwierdzono niezgodnego z przeznaczeniem wykorzystania środków publicznych.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2. </w:t>
      </w:r>
      <w:r>
        <w:rPr>
          <w:color w:val="000000"/>
          <w:sz w:val="24"/>
          <w:szCs w:val="24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3. </w:t>
      </w:r>
      <w:r>
        <w:rPr>
          <w:color w:val="000000"/>
          <w:sz w:val="24"/>
          <w:szCs w:val="24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4. </w:t>
      </w:r>
      <w:r>
        <w:rPr>
          <w:color w:val="000000"/>
          <w:sz w:val="24"/>
          <w:szCs w:val="24"/>
        </w:rPr>
        <w:t xml:space="preserve">Oświadczam, że podmiot składający ofertę wykorzysta środki publiczne na realizację zadania zgodnie z ofertą i </w:t>
      </w:r>
      <w:r>
        <w:rPr>
          <w:b/>
          <w:bCs/>
          <w:color w:val="000000"/>
          <w:sz w:val="24"/>
          <w:szCs w:val="24"/>
        </w:rPr>
        <w:t>że w tym zakresie zadanie nie będzie finansowane z innych źródeł</w:t>
      </w:r>
      <w:r>
        <w:rPr>
          <w:color w:val="000000"/>
          <w:sz w:val="24"/>
          <w:szCs w:val="24"/>
        </w:rPr>
        <w:t>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43468" w:rsidRDefault="00F4346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Ponadto 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2019.595 z dnia 2019.03.29) 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Oświadczam, że zakres zadania publicznego jest zgodny z działalnością statutową oferenta.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F43468" w:rsidRDefault="00F4346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F43468" w:rsidRDefault="00F4346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F43468" w:rsidSect="00F43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36B1279"/>
    <w:multiLevelType w:val="hybridMultilevel"/>
    <w:tmpl w:val="BBF43A7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6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3003395"/>
    <w:multiLevelType w:val="hybridMultilevel"/>
    <w:tmpl w:val="B3A8D11E"/>
    <w:lvl w:ilvl="0" w:tplc="5C0CA120">
      <w:start w:val="9"/>
      <w:numFmt w:val="decimal"/>
      <w:lvlText w:val="%1"/>
      <w:lvlJc w:val="left"/>
      <w:pPr>
        <w:ind w:left="405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125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45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6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8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00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72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4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65" w:hanging="180"/>
      </w:pPr>
      <w:rPr>
        <w:rFonts w:ascii="Times New Roman" w:hAnsi="Times New Roman" w:cs="Times New Roman"/>
      </w:rPr>
    </w:lvl>
  </w:abstractNum>
  <w:abstractNum w:abstractNumId="8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0">
    <w:nsid w:val="378E0B1C"/>
    <w:multiLevelType w:val="hybridMultilevel"/>
    <w:tmpl w:val="D2AA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7">
    <w:nsid w:val="5C673109"/>
    <w:multiLevelType w:val="hybridMultilevel"/>
    <w:tmpl w:val="CEAAD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2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8"/>
  </w:num>
  <w:num w:numId="9">
    <w:abstractNumId w:val="16"/>
  </w:num>
  <w:num w:numId="10">
    <w:abstractNumId w:val="1"/>
  </w:num>
  <w:num w:numId="11">
    <w:abstractNumId w:val="22"/>
  </w:num>
  <w:num w:numId="12">
    <w:abstractNumId w:val="15"/>
  </w:num>
  <w:num w:numId="13">
    <w:abstractNumId w:val="6"/>
  </w:num>
  <w:num w:numId="14">
    <w:abstractNumId w:val="13"/>
  </w:num>
  <w:num w:numId="15">
    <w:abstractNumId w:val="21"/>
  </w:num>
  <w:num w:numId="16">
    <w:abstractNumId w:val="9"/>
  </w:num>
  <w:num w:numId="17">
    <w:abstractNumId w:val="5"/>
  </w:num>
  <w:num w:numId="18">
    <w:abstractNumId w:val="12"/>
  </w:num>
  <w:num w:numId="19">
    <w:abstractNumId w:val="11"/>
  </w:num>
  <w:num w:numId="20">
    <w:abstractNumId w:val="7"/>
  </w:num>
  <w:num w:numId="21">
    <w:abstractNumId w:val="10"/>
  </w:num>
  <w:num w:numId="22">
    <w:abstractNumId w:val="17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3468"/>
    <w:rsid w:val="00F4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00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Pr>
      <w:rFonts w:ascii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jc w:val="center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6</Pages>
  <Words>1403</Words>
  <Characters>7998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KF. Fryczyński</dc:creator>
  <cp:keywords/>
  <dc:description/>
  <cp:lastModifiedBy>marcinpa</cp:lastModifiedBy>
  <cp:revision>2</cp:revision>
  <cp:lastPrinted>2021-09-30T09:31:00Z</cp:lastPrinted>
  <dcterms:created xsi:type="dcterms:W3CDTF">2021-10-01T11:47:00Z</dcterms:created>
  <dcterms:modified xsi:type="dcterms:W3CDTF">2021-10-01T11:47:00Z</dcterms:modified>
</cp:coreProperties>
</file>